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OLE_LINK5"/>
      <w:bookmarkStart w:id="1" w:name="OLE_LINK6"/>
      <w:r>
        <w:rPr>
          <w:rFonts w:hint="eastAsia" w:ascii="Arial" w:hAnsi="Arial" w:eastAsia="宋体" w:cs="Times New Roman"/>
          <w:b/>
          <w:bCs/>
          <w:sz w:val="24"/>
          <w:szCs w:val="24"/>
          <w:lang w:val="en-GB"/>
        </w:rPr>
        <w:t>3GPP TSG-RAN WG4 Meeting #94</w:t>
      </w:r>
      <w:r>
        <w:rPr>
          <w:rFonts w:hint="eastAsia" w:ascii="Arial" w:hAnsi="Arial" w:eastAsia="宋体" w:cs="Times New Roman"/>
          <w:b/>
          <w:bCs/>
          <w:sz w:val="24"/>
          <w:szCs w:val="24"/>
          <w:lang w:val="en-US" w:eastAsia="zh-CN"/>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R4-2000059</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hint="eastAsia" w:ascii="Arial" w:hAnsi="Arial" w:eastAsia="宋体" w:cs="Times New Roman"/>
          <w:b/>
          <w:bCs/>
          <w:sz w:val="24"/>
          <w:szCs w:val="24"/>
          <w:lang w:val="en-US" w:eastAsia="zh-CN"/>
        </w:rPr>
        <w:t>Online</w:t>
      </w:r>
      <w:r>
        <w:rPr>
          <w:rFonts w:hint="eastAsia" w:ascii="Arial" w:hAnsi="Arial" w:eastAsia="宋体" w:cs="Times New Roman"/>
          <w:b/>
          <w:bCs/>
          <w:sz w:val="24"/>
          <w:szCs w:val="24"/>
          <w:lang w:val="en-GB"/>
        </w:rPr>
        <w:t>, 24 - 28 February, 2020</w:t>
      </w:r>
    </w:p>
    <w:bookmarkEnd w:id="0"/>
    <w:bookmarkEnd w:id="1"/>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Calibri" w:cs="Arial"/>
          <w:b/>
          <w:bCs/>
          <w:sz w:val="24"/>
          <w:lang w:val="en-GB"/>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eastAsia="zh-CN"/>
        </w:rPr>
        <w:t>ZTE</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On delay requirements for direct SCell activation in resume</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8.6.3.3.1</w:t>
      </w:r>
    </w:p>
    <w:p>
      <w:pPr>
        <w:tabs>
          <w:tab w:val="left" w:pos="1985"/>
        </w:tabs>
        <w:jc w:val="both"/>
        <w:rPr>
          <w:rFonts w:ascii="Arial" w:hAnsi="Arial" w:eastAsia="宋体" w:cs="Arial"/>
          <w:b/>
          <w:bCs/>
          <w:sz w:val="24"/>
          <w:lang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overflowPunct w:val="0"/>
        <w:autoSpaceDE w:val="0"/>
        <w:autoSpaceDN w:val="0"/>
        <w:adjustRightInd w:val="0"/>
        <w:spacing w:after="0" w:line="240" w:lineRule="auto"/>
        <w:jc w:val="both"/>
        <w:rPr>
          <w:rFonts w:hint="default" w:eastAsia="宋体" w:cs="Times New Roman"/>
          <w:sz w:val="22"/>
          <w:szCs w:val="22"/>
          <w:lang w:val="en-US" w:eastAsia="zh-CN"/>
        </w:rPr>
      </w:pPr>
      <w:r>
        <w:rPr>
          <w:rFonts w:hint="eastAsia" w:eastAsia="宋体" w:cs="Times New Roman"/>
          <w:sz w:val="22"/>
          <w:szCs w:val="22"/>
          <w:lang w:eastAsia="zh-CN"/>
        </w:rPr>
        <w:t>In RAN</w:t>
      </w:r>
      <w:r>
        <w:rPr>
          <w:rFonts w:hint="eastAsia" w:eastAsia="宋体" w:cs="Times New Roman"/>
          <w:sz w:val="22"/>
          <w:szCs w:val="22"/>
          <w:lang w:val="en-US" w:eastAsia="zh-CN"/>
        </w:rPr>
        <w:t>4</w:t>
      </w:r>
      <w:r>
        <w:rPr>
          <w:rFonts w:hint="eastAsia" w:eastAsia="宋体" w:cs="Times New Roman"/>
          <w:sz w:val="22"/>
          <w:szCs w:val="22"/>
          <w:lang w:eastAsia="zh-CN"/>
        </w:rPr>
        <w:t xml:space="preserve"> </w:t>
      </w:r>
      <w:r>
        <w:rPr>
          <w:rFonts w:hint="eastAsia" w:eastAsia="宋体" w:cs="Times New Roman"/>
          <w:sz w:val="22"/>
          <w:szCs w:val="22"/>
          <w:lang w:val="en-US" w:eastAsia="zh-CN"/>
        </w:rPr>
        <w:t>93, an LS was sent to RAN4 from RAN2 on direct SCell activation in RRC resume message [1]. After discussing in RAN4, it was consensus that this feature could be supported, and RAN2 has already started to work out detailed signaling after receiving confirmation from RAN4. Since this feature is supported, the requirements for the UE to complete relevant operations need to be defined.</w:t>
      </w:r>
    </w:p>
    <w:p>
      <w:pPr>
        <w:overflowPunct w:val="0"/>
        <w:autoSpaceDE w:val="0"/>
        <w:autoSpaceDN w:val="0"/>
        <w:adjustRightInd w:val="0"/>
        <w:spacing w:after="0" w:line="240" w:lineRule="auto"/>
        <w:jc w:val="both"/>
        <w:rPr>
          <w:rFonts w:eastAsia="宋体"/>
          <w:lang w:eastAsia="zh-CN"/>
        </w:rPr>
      </w:pPr>
      <w:r>
        <w:rPr>
          <w:rFonts w:hint="eastAsia" w:eastAsia="宋体"/>
          <w:sz w:val="22"/>
          <w:szCs w:val="22"/>
          <w:lang w:eastAsia="zh-CN"/>
        </w:rPr>
        <w:t>This paper intends to provide</w:t>
      </w:r>
      <w:r>
        <w:rPr>
          <w:rFonts w:hint="eastAsia" w:eastAsia="宋体"/>
          <w:sz w:val="22"/>
          <w:szCs w:val="22"/>
          <w:lang w:val="en-US" w:eastAsia="zh-CN"/>
        </w:rPr>
        <w:t xml:space="preserve"> our</w:t>
      </w:r>
      <w:r>
        <w:rPr>
          <w:rFonts w:hint="eastAsia" w:eastAsia="宋体"/>
          <w:sz w:val="22"/>
          <w:szCs w:val="22"/>
          <w:lang w:eastAsia="zh-CN"/>
        </w:rPr>
        <w:t xml:space="preserve"> view on this topic.</w:t>
      </w:r>
    </w:p>
    <w:p>
      <w:pPr>
        <w:pStyle w:val="28"/>
        <w:jc w:val="both"/>
        <w:rPr>
          <w:rFonts w:hint="default"/>
          <w:lang w:val="en-US" w:eastAsia="zh-CN"/>
        </w:rPr>
      </w:pPr>
      <w:r>
        <w:t>2</w:t>
      </w:r>
      <w:r>
        <w:tab/>
      </w:r>
      <w:r>
        <w:rPr>
          <w:rFonts w:hint="eastAsia"/>
          <w:lang w:val="en-US" w:eastAsia="zh-CN"/>
        </w:rPr>
        <w:t>Discussion</w:t>
      </w:r>
    </w:p>
    <w:p>
      <w:pPr>
        <w:rPr>
          <w:rFonts w:hint="eastAsia" w:eastAsia="宋体" w:cs="Times New Roman"/>
          <w:sz w:val="22"/>
          <w:szCs w:val="20"/>
          <w:lang w:val="en-US" w:eastAsia="zh-CN" w:bidi="ar-SA"/>
        </w:rPr>
      </w:pPr>
      <w:r>
        <w:rPr>
          <w:rFonts w:hint="eastAsia" w:eastAsia="宋体" w:cs="Times New Roman"/>
          <w:sz w:val="22"/>
          <w:szCs w:val="20"/>
          <w:lang w:val="en-US" w:eastAsia="zh-CN" w:bidi="ar-SA"/>
        </w:rPr>
        <w:t>Direct SCell activation in RRC resume means a target SCell can be set to be activated in RRC connection resume message. The activation can be based on measurements, if the UE has already measured the target cell, or a blind activation might be expected. From the UE perspective, the UE needs to configure master cell group or secondary cell group, depending on to which group the SCell is added. Thus, the process of direct SCell addition and activation in RRC resume is similar to direct SCell addition and activation in RRC reconfiguration.</w:t>
      </w:r>
    </w:p>
    <w:p>
      <w:pPr>
        <w:rPr>
          <w:rFonts w:hint="eastAsia" w:eastAsia="宋体" w:cs="Times New Roman"/>
          <w:sz w:val="22"/>
          <w:szCs w:val="20"/>
          <w:lang w:val="en-US" w:eastAsia="zh-CN" w:bidi="ar-SA"/>
        </w:rPr>
      </w:pPr>
      <w:r>
        <w:rPr>
          <w:rFonts w:hint="eastAsia" w:eastAsia="宋体" w:cs="Times New Roman"/>
          <w:b/>
          <w:bCs/>
          <w:sz w:val="22"/>
          <w:szCs w:val="20"/>
          <w:lang w:val="en-US" w:eastAsia="zh-CN" w:bidi="ar-SA"/>
        </w:rPr>
        <w:t>Observation 1:</w:t>
      </w:r>
      <w:r>
        <w:rPr>
          <w:rFonts w:hint="eastAsia" w:eastAsia="宋体" w:cs="Times New Roman"/>
          <w:sz w:val="22"/>
          <w:szCs w:val="20"/>
          <w:lang w:val="en-US" w:eastAsia="zh-CN" w:bidi="ar-SA"/>
        </w:rPr>
        <w:t xml:space="preserve"> Direct SCell addition and activation in RRC resume is similar to direct SCell addition and activation in RRC reconfiguration.</w:t>
      </w:r>
    </w:p>
    <w:p>
      <w:pPr>
        <w:rPr>
          <w:rFonts w:hint="eastAsia" w:eastAsia="宋体" w:cs="Times New Roman"/>
          <w:sz w:val="22"/>
          <w:szCs w:val="20"/>
          <w:lang w:val="en-US" w:eastAsia="zh-CN" w:bidi="ar-SA"/>
        </w:rPr>
      </w:pPr>
      <w:r>
        <w:rPr>
          <w:rFonts w:hint="eastAsia" w:eastAsia="宋体" w:cs="Times New Roman"/>
          <w:sz w:val="22"/>
          <w:szCs w:val="20"/>
          <w:lang w:val="en-US" w:eastAsia="zh-CN" w:bidi="ar-SA"/>
        </w:rPr>
        <w:t>In TS 38.133, the latest version (16.2.0) already contains the newly added clauses for direct SCell activation at SCell addition in RRC reconfiguration. Below is the content in clause 8.3.4:</w:t>
      </w:r>
    </w:p>
    <w:tbl>
      <w:tblPr>
        <w:tblStyle w:val="22"/>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tcPr>
          <w:p>
            <w:pPr>
              <w:keepNext/>
              <w:keepLines/>
              <w:widowControl/>
              <w:suppressLineNumbers w:val="0"/>
              <w:overflowPunct w:val="0"/>
              <w:autoSpaceDE w:val="0"/>
              <w:autoSpaceDN w:val="0"/>
              <w:adjustRightInd w:val="0"/>
              <w:spacing w:before="120" w:beforeAutospacing="0" w:afterAutospacing="0"/>
              <w:ind w:left="1134" w:right="0" w:hanging="1134"/>
              <w:textAlignment w:val="baseline"/>
              <w:outlineLvl w:val="2"/>
              <w:rPr>
                <w:rFonts w:hint="default" w:ascii="Arial" w:hAnsi="Arial" w:eastAsia="Times New Roman"/>
                <w:sz w:val="28"/>
                <w:lang w:eastAsia="ko-KR"/>
              </w:rPr>
            </w:pPr>
            <w:r>
              <w:rPr>
                <w:rFonts w:hint="default" w:ascii="Arial" w:hAnsi="Arial" w:eastAsia="Times New Roman"/>
                <w:sz w:val="28"/>
                <w:lang w:eastAsia="ko-KR"/>
              </w:rPr>
              <w:t>8.3.4</w:t>
            </w:r>
            <w:r>
              <w:rPr>
                <w:rFonts w:hint="default" w:ascii="Arial" w:hAnsi="Arial" w:eastAsia="Times New Roman"/>
                <w:sz w:val="28"/>
                <w:lang w:eastAsia="ko-KR"/>
              </w:rPr>
              <w:tab/>
            </w:r>
            <w:r>
              <w:rPr>
                <w:rFonts w:hint="default" w:ascii="Arial" w:hAnsi="Arial" w:eastAsia="Times New Roman"/>
                <w:sz w:val="28"/>
                <w:lang w:eastAsia="ko-KR"/>
              </w:rPr>
              <w:t>Direct SCell Activation at SCell addition</w:t>
            </w:r>
          </w:p>
          <w:p>
            <w:pPr>
              <w:keepNext w:val="0"/>
              <w:keepLines w:val="0"/>
              <w:widowControl/>
              <w:suppressLineNumbers w:val="0"/>
              <w:overflowPunct w:val="0"/>
              <w:autoSpaceDE w:val="0"/>
              <w:autoSpaceDN w:val="0"/>
              <w:adjustRightInd w:val="0"/>
              <w:spacing w:before="0" w:beforeAutospacing="0" w:afterAutospacing="0"/>
              <w:ind w:left="0" w:right="0"/>
              <w:textAlignment w:val="baseline"/>
              <w:rPr>
                <w:rFonts w:hint="default" w:eastAsia="Times New Roman"/>
                <w:sz w:val="20"/>
                <w:lang w:eastAsia="ko-KR"/>
              </w:rPr>
            </w:pPr>
            <w:r>
              <w:rPr>
                <w:rFonts w:hint="default" w:eastAsia="Times New Roman"/>
                <w:sz w:val="20"/>
                <w:lang w:eastAsia="ko-KR"/>
              </w:rPr>
              <w:t xml:space="preserve">The requirements in this clause apply for UE being configured in the RRC reconfiguration message [2] with one SCell for which the parameter </w:t>
            </w:r>
            <w:r>
              <w:rPr>
                <w:rFonts w:hint="default" w:eastAsia="Times New Roman"/>
                <w:i/>
                <w:sz w:val="20"/>
                <w:lang w:eastAsia="ko-KR"/>
              </w:rPr>
              <w:t>sCellState</w:t>
            </w:r>
            <w:r>
              <w:rPr>
                <w:rFonts w:hint="default" w:eastAsia="Times New Roman"/>
                <w:sz w:val="20"/>
                <w:lang w:eastAsia="ko-KR"/>
              </w:rPr>
              <w:t xml:space="preserve"> is set to </w:t>
            </w:r>
            <w:r>
              <w:rPr>
                <w:rFonts w:hint="default" w:eastAsia="Times New Roman"/>
                <w:i/>
                <w:sz w:val="20"/>
                <w:lang w:eastAsia="ko-KR"/>
              </w:rPr>
              <w:t>activated</w:t>
            </w:r>
            <w:r>
              <w:rPr>
                <w:rFonts w:hint="default" w:eastAsia="Times New Roman"/>
                <w:sz w:val="20"/>
                <w:lang w:eastAsia="ko-KR"/>
              </w:rPr>
              <w:t>.</w:t>
            </w:r>
          </w:p>
          <w:p>
            <w:pPr>
              <w:keepNext w:val="0"/>
              <w:keepLines w:val="0"/>
              <w:widowControl/>
              <w:suppressLineNumbers w:val="0"/>
              <w:overflowPunct w:val="0"/>
              <w:autoSpaceDE w:val="0"/>
              <w:autoSpaceDN w:val="0"/>
              <w:adjustRightInd w:val="0"/>
              <w:spacing w:before="0" w:beforeAutospacing="0" w:afterAutospacing="0"/>
              <w:ind w:left="0" w:right="0"/>
              <w:textAlignment w:val="baseline"/>
              <w:rPr>
                <w:rFonts w:hint="default" w:eastAsia="Times New Roman"/>
                <w:i/>
                <w:sz w:val="20"/>
                <w:lang w:eastAsia="ko-KR"/>
              </w:rPr>
            </w:pPr>
            <w:r>
              <w:rPr>
                <w:rFonts w:hint="default" w:eastAsia="Times New Roman"/>
                <w:i/>
                <w:sz w:val="20"/>
                <w:lang w:eastAsia="ko-KR"/>
              </w:rPr>
              <w:t>Editor’s Note: FFS for the direct activation requriements for multiple SCells.</w:t>
            </w:r>
          </w:p>
          <w:p>
            <w:pPr>
              <w:keepNext w:val="0"/>
              <w:keepLines w:val="0"/>
              <w:widowControl/>
              <w:suppressLineNumbers w:val="0"/>
              <w:spacing w:before="0" w:beforeAutospacing="0" w:afterAutospacing="0"/>
              <w:ind w:left="0" w:right="0"/>
              <w:rPr>
                <w:rFonts w:hint="default"/>
                <w:sz w:val="20"/>
              </w:rPr>
            </w:pPr>
            <w:r>
              <w:rPr>
                <w:rFonts w:hint="default" w:eastAsia="Times New Roman"/>
                <w:sz w:val="20"/>
                <w:lang w:eastAsia="ko-KR"/>
              </w:rPr>
              <w:t xml:space="preserve">The UE shall configure the SCell in activated state upon successful completion of the RRC reconfiguration procedure within the specified delay. Upon receiving the RRC reconfiguration message in subframe </w:t>
            </w:r>
            <w:r>
              <w:rPr>
                <w:rFonts w:hint="default" w:eastAsia="Times New Roman"/>
                <w:i/>
                <w:sz w:val="20"/>
                <w:lang w:eastAsia="ko-KR"/>
              </w:rPr>
              <w:t>n</w:t>
            </w:r>
            <w:r>
              <w:rPr>
                <w:rFonts w:hint="default" w:eastAsia="Times New Roman"/>
                <w:sz w:val="20"/>
                <w:lang w:eastAsia="ko-KR"/>
              </w:rPr>
              <w:t xml:space="preserve">, the UE shall be capable to transmit valid CSI report and apply actions for the </w:t>
            </w:r>
            <w:r>
              <w:rPr>
                <w:rFonts w:hint="default" w:eastAsia="Times New Roman" w:cs="v4.2.0"/>
                <w:sz w:val="20"/>
                <w:lang w:eastAsia="zh-CN"/>
              </w:rPr>
              <w:t xml:space="preserve">directly activated </w:t>
            </w:r>
            <w:r>
              <w:rPr>
                <w:rFonts w:hint="default" w:eastAsia="Times New Roman"/>
                <w:sz w:val="20"/>
                <w:lang w:eastAsia="ko-KR"/>
              </w:rPr>
              <w:t xml:space="preserve">SCell no later than in slot </w:t>
            </w:r>
            <m:oMath>
              <m:r>
                <m:rPr>
                  <m:sty m:val="p"/>
                </m:rPr>
                <w:rPr>
                  <w:rFonts w:hint="default" w:ascii="Cambria Math" w:hAnsi="Cambria Math" w:eastAsia="Times New Roman"/>
                  <w:sz w:val="20"/>
                  <w:lang w:eastAsia="ko-KR"/>
                </w:rPr>
                <m:t>n</m:t>
              </m:r>
              <m:r>
                <w:rPr>
                  <w:rFonts w:hint="default" w:ascii="Cambria Math" w:hAnsi="Cambria Math" w:eastAsia="Times New Roman"/>
                  <w:sz w:val="20"/>
                  <w:lang w:eastAsia="ko-KR"/>
                </w:rPr>
                <m:t>+</m:t>
              </m:r>
              <m:f>
                <m:fPr>
                  <m:ctrlPr>
                    <w:rPr>
                      <w:rFonts w:hint="default" w:ascii="Cambria Math" w:hAnsi="Cambria Math"/>
                      <w:sz w:val="20"/>
                    </w:rPr>
                  </m:ctrlPr>
                </m:fPr>
                <m:num>
                  <m:sSub>
                    <m:sSubPr>
                      <m:ctrlPr>
                        <w:rPr>
                          <w:rFonts w:hint="default" w:ascii="Cambria Math" w:hAnsi="Cambria Math"/>
                          <w:i/>
                          <w:sz w:val="20"/>
                        </w:rPr>
                      </m:ctrlPr>
                    </m:sSubPr>
                    <m:e>
                      <m:r>
                        <w:rPr>
                          <w:rFonts w:hint="default" w:ascii="Cambria Math" w:hAnsi="Cambria Math"/>
                          <w:sz w:val="20"/>
                        </w:rPr>
                        <m:t>N</m:t>
                      </m:r>
                      <m:ctrlPr>
                        <w:rPr>
                          <w:rFonts w:hint="default" w:ascii="Cambria Math" w:hAnsi="Cambria Math"/>
                          <w:i/>
                          <w:sz w:val="20"/>
                        </w:rPr>
                      </m:ctrlPr>
                    </m:e>
                    <m:sub>
                      <m:r>
                        <w:rPr>
                          <w:rFonts w:hint="default" w:ascii="Cambria Math" w:hAnsi="Cambria Math"/>
                          <w:sz w:val="20"/>
                        </w:rPr>
                        <m:t>direct</m:t>
                      </m:r>
                      <m:ctrlPr>
                        <w:rPr>
                          <w:rFonts w:hint="default" w:ascii="Cambria Math" w:hAnsi="Cambria Math"/>
                          <w:i/>
                          <w:sz w:val="20"/>
                        </w:rPr>
                      </m:ctrlPr>
                    </m:sub>
                  </m:sSub>
                  <m:ctrlPr>
                    <w:rPr>
                      <w:rFonts w:hint="default" w:ascii="Cambria Math" w:hAnsi="Cambria Math"/>
                      <w:sz w:val="20"/>
                    </w:rPr>
                  </m:ctrlPr>
                </m:num>
                <m:den>
                  <m:r>
                    <w:rPr>
                      <w:rFonts w:hint="default" w:ascii="Cambria Math" w:hAnsi="Cambria Math"/>
                      <w:sz w:val="20"/>
                    </w:rPr>
                    <m:t>NR slot length</m:t>
                  </m:r>
                  <m:ctrlPr>
                    <w:rPr>
                      <w:rFonts w:hint="default" w:ascii="Cambria Math" w:hAnsi="Cambria Math"/>
                      <w:sz w:val="20"/>
                    </w:rPr>
                  </m:ctrlPr>
                </m:den>
              </m:f>
            </m:oMath>
            <w:r>
              <w:rPr>
                <w:rFonts w:hint="default"/>
                <w:sz w:val="20"/>
              </w:rPr>
              <w:t xml:space="preserve"> ,</w:t>
            </w:r>
          </w:p>
          <w:p>
            <w:pPr>
              <w:keepNext w:val="0"/>
              <w:keepLines w:val="0"/>
              <w:widowControl/>
              <w:suppressLineNumbers w:val="0"/>
              <w:overflowPunct w:val="0"/>
              <w:autoSpaceDE w:val="0"/>
              <w:autoSpaceDN w:val="0"/>
              <w:adjustRightInd w:val="0"/>
              <w:spacing w:before="0" w:beforeAutospacing="0" w:afterAutospacing="0"/>
              <w:ind w:left="0" w:right="0"/>
              <w:textAlignment w:val="baseline"/>
              <w:rPr>
                <w:rFonts w:hint="default" w:eastAsia="Times New Roman"/>
                <w:sz w:val="20"/>
                <w:lang w:eastAsia="ko-KR"/>
              </w:rPr>
            </w:pPr>
            <w:r>
              <w:rPr>
                <w:rFonts w:hint="eastAsia" w:eastAsia="Times New Roman"/>
                <w:sz w:val="20"/>
                <w:lang w:eastAsia="ko-KR"/>
              </w:rPr>
              <w:t>Where:</w:t>
            </w:r>
          </w:p>
          <w:p>
            <w:pPr>
              <w:keepNext w:val="0"/>
              <w:keepLines w:val="0"/>
              <w:widowControl/>
              <w:suppressLineNumbers w:val="0"/>
              <w:overflowPunct w:val="0"/>
              <w:autoSpaceDE w:val="0"/>
              <w:autoSpaceDN w:val="0"/>
              <w:adjustRightInd w:val="0"/>
              <w:spacing w:before="0" w:beforeAutospacing="0" w:afterAutospacing="0"/>
              <w:ind w:left="600" w:leftChars="300" w:right="0"/>
              <w:textAlignment w:val="baseline"/>
              <w:rPr>
                <w:rFonts w:hint="default" w:eastAsia="Times New Roman"/>
                <w:sz w:val="20"/>
                <w:lang w:val="en-US" w:eastAsia="ko-KR"/>
              </w:rPr>
            </w:pPr>
            <w:r>
              <w:rPr>
                <w:rFonts w:hint="default" w:eastAsia="Times New Roman"/>
                <w:i/>
                <w:sz w:val="20"/>
                <w:lang w:eastAsia="ko-KR"/>
              </w:rPr>
              <w:t>N</w:t>
            </w:r>
            <w:r>
              <w:rPr>
                <w:rFonts w:hint="default" w:eastAsia="Times New Roman"/>
                <w:i/>
                <w:sz w:val="20"/>
                <w:vertAlign w:val="subscript"/>
                <w:lang w:eastAsia="ko-KR"/>
              </w:rPr>
              <w:t>direct</w:t>
            </w:r>
            <w:r>
              <w:rPr>
                <w:rFonts w:hint="default" w:eastAsia="Times New Roman"/>
                <w:sz w:val="20"/>
                <w:lang w:eastAsia="ko-KR"/>
              </w:rPr>
              <w:t xml:space="preserve"> </w:t>
            </w:r>
            <w:r>
              <w:rPr>
                <w:rFonts w:hint="eastAsia" w:eastAsia="Times New Roman"/>
                <w:sz w:val="20"/>
                <w:lang w:eastAsia="ko-KR"/>
              </w:rPr>
              <w:t xml:space="preserve">= </w:t>
            </w:r>
            <w:r>
              <w:rPr>
                <w:rFonts w:hint="default"/>
                <w:i/>
                <w:sz w:val="20"/>
                <w:lang w:val="en-US" w:eastAsia="zh-CN"/>
              </w:rPr>
              <w:t>T</w:t>
            </w:r>
            <w:r>
              <w:rPr>
                <w:rFonts w:hint="default"/>
                <w:i/>
                <w:sz w:val="20"/>
                <w:vertAlign w:val="subscript"/>
                <w:lang w:val="en-US" w:eastAsia="zh-CN"/>
              </w:rPr>
              <w:t>RRC_Process</w:t>
            </w:r>
            <w:r>
              <w:rPr>
                <w:rFonts w:hint="eastAsia" w:eastAsia="Times New Roman"/>
                <w:sz w:val="20"/>
                <w:lang w:eastAsia="ko-KR"/>
              </w:rPr>
              <w:t xml:space="preserve"> </w:t>
            </w:r>
            <w:r>
              <w:rPr>
                <w:rFonts w:hint="default" w:eastAsia="Times New Roman"/>
                <w:sz w:val="20"/>
                <w:lang w:eastAsia="ko-KR"/>
              </w:rPr>
              <w:t xml:space="preserve">+ </w:t>
            </w:r>
            <w:r>
              <w:rPr>
                <w:rFonts w:hint="default" w:eastAsia="Times New Roman"/>
                <w:i/>
                <w:sz w:val="20"/>
                <w:lang w:eastAsia="ko-KR"/>
              </w:rPr>
              <w:t>T</w:t>
            </w:r>
            <w:r>
              <w:rPr>
                <w:rFonts w:hint="default" w:eastAsia="Times New Roman"/>
                <w:i/>
                <w:sz w:val="20"/>
                <w:vertAlign w:val="subscript"/>
                <w:lang w:eastAsia="ko-KR"/>
              </w:rPr>
              <w:t>1</w:t>
            </w:r>
            <w:r>
              <w:rPr>
                <w:rFonts w:hint="default" w:eastAsia="Times New Roman"/>
                <w:sz w:val="20"/>
                <w:lang w:eastAsia="ko-KR"/>
              </w:rPr>
              <w:t xml:space="preserve"> </w:t>
            </w:r>
            <w:r>
              <w:rPr>
                <w:rFonts w:hint="eastAsia" w:eastAsia="Times New Roman"/>
                <w:sz w:val="20"/>
                <w:lang w:eastAsia="ko-KR"/>
              </w:rPr>
              <w:t xml:space="preserve">+ </w:t>
            </w:r>
            <w:r>
              <w:rPr>
                <w:rFonts w:hint="eastAsia" w:eastAsia="Times New Roman"/>
                <w:i/>
                <w:sz w:val="20"/>
                <w:lang w:eastAsia="ko-KR"/>
              </w:rPr>
              <w:t>T</w:t>
            </w:r>
            <w:r>
              <w:rPr>
                <w:rFonts w:hint="default" w:eastAsia="Times New Roman"/>
                <w:i/>
                <w:sz w:val="20"/>
                <w:vertAlign w:val="subscript"/>
                <w:lang w:eastAsia="ko-KR"/>
              </w:rPr>
              <w:t xml:space="preserve">activation_time </w:t>
            </w:r>
            <w:r>
              <w:rPr>
                <w:rFonts w:hint="default" w:eastAsia="Times New Roman"/>
                <w:sz w:val="20"/>
                <w:lang w:eastAsia="ko-KR"/>
              </w:rPr>
              <w:t xml:space="preserve">+ </w:t>
            </w:r>
            <w:r>
              <w:rPr>
                <w:rFonts w:hint="default" w:eastAsia="Times New Roman"/>
                <w:i/>
                <w:sz w:val="20"/>
                <w:lang w:eastAsia="ko-KR"/>
              </w:rPr>
              <w:t>T</w:t>
            </w:r>
            <w:r>
              <w:rPr>
                <w:rFonts w:hint="default" w:eastAsia="Times New Roman"/>
                <w:i/>
                <w:sz w:val="20"/>
                <w:vertAlign w:val="subscript"/>
                <w:lang w:eastAsia="ko-KR"/>
              </w:rPr>
              <w:t>CSI_Reporting</w:t>
            </w:r>
          </w:p>
          <w:p>
            <w:pPr>
              <w:keepNext w:val="0"/>
              <w:keepLines w:val="0"/>
              <w:widowControl/>
              <w:suppressLineNumbers w:val="0"/>
              <w:overflowPunct w:val="0"/>
              <w:autoSpaceDE w:val="0"/>
              <w:autoSpaceDN w:val="0"/>
              <w:adjustRightInd w:val="0"/>
              <w:spacing w:before="0" w:beforeAutospacing="0" w:afterAutospacing="0"/>
              <w:ind w:left="600" w:leftChars="300" w:right="0"/>
              <w:textAlignment w:val="baseline"/>
              <w:rPr>
                <w:rFonts w:hint="default"/>
                <w:sz w:val="20"/>
                <w:lang w:eastAsia="zh-CN"/>
              </w:rPr>
            </w:pPr>
            <w:r>
              <w:rPr>
                <w:rFonts w:hint="default"/>
                <w:i/>
                <w:sz w:val="20"/>
                <w:lang w:val="en-US" w:eastAsia="zh-CN"/>
              </w:rPr>
              <w:t>T</w:t>
            </w:r>
            <w:r>
              <w:rPr>
                <w:rFonts w:hint="default"/>
                <w:i/>
                <w:sz w:val="20"/>
                <w:vertAlign w:val="subscript"/>
                <w:lang w:val="en-US" w:eastAsia="zh-CN"/>
              </w:rPr>
              <w:t>RRC_Process</w:t>
            </w:r>
            <w:r>
              <w:rPr>
                <w:rFonts w:hint="default"/>
                <w:sz w:val="20"/>
                <w:lang w:eastAsia="zh-CN"/>
              </w:rPr>
              <w:t>: RRC procedure delay defined in clause 12 of TS 38.331 [2],</w:t>
            </w:r>
          </w:p>
          <w:p>
            <w:pPr>
              <w:keepNext w:val="0"/>
              <w:keepLines w:val="0"/>
              <w:widowControl/>
              <w:suppressLineNumbers w:val="0"/>
              <w:overflowPunct w:val="0"/>
              <w:autoSpaceDE w:val="0"/>
              <w:autoSpaceDN w:val="0"/>
              <w:adjustRightInd w:val="0"/>
              <w:spacing w:before="0" w:beforeAutospacing="0" w:afterAutospacing="0"/>
              <w:ind w:left="600" w:leftChars="300" w:right="0"/>
              <w:textAlignment w:val="baseline"/>
              <w:rPr>
                <w:rFonts w:hint="default"/>
                <w:sz w:val="20"/>
                <w:lang w:eastAsia="zh-CN"/>
              </w:rPr>
            </w:pPr>
            <w:r>
              <w:rPr>
                <w:rFonts w:hint="default"/>
                <w:i/>
                <w:sz w:val="20"/>
                <w:lang w:val="en-US" w:eastAsia="zh-CN"/>
              </w:rPr>
              <w:t>T</w:t>
            </w:r>
            <w:r>
              <w:rPr>
                <w:rFonts w:hint="default"/>
                <w:i/>
                <w:sz w:val="20"/>
                <w:vertAlign w:val="subscript"/>
                <w:lang w:val="en-US" w:eastAsia="zh-CN"/>
              </w:rPr>
              <w:t>1</w:t>
            </w:r>
            <w:r>
              <w:rPr>
                <w:rFonts w:hint="default"/>
                <w:sz w:val="20"/>
                <w:lang w:eastAsia="zh-CN"/>
              </w:rPr>
              <w:t xml:space="preserve">: Delay from slot </w:t>
            </w:r>
            <m:oMath>
              <m:r>
                <w:rPr>
                  <w:rFonts w:hint="default" w:ascii="Cambria Math" w:hAnsi="Cambria Math" w:eastAsia="Times New Roman"/>
                  <w:sz w:val="20"/>
                  <w:lang w:eastAsia="ko-KR"/>
                </w:rPr>
                <m:t>n+</m:t>
              </m:r>
              <m:f>
                <m:fPr>
                  <m:ctrlPr>
                    <w:rPr>
                      <w:rFonts w:hint="default" w:ascii="Cambria Math" w:hAnsi="Cambria Math"/>
                      <w:sz w:val="20"/>
                    </w:rPr>
                  </m:ctrlPr>
                </m:fPr>
                <m:num>
                  <m:sSub>
                    <m:sSubPr>
                      <m:ctrlPr>
                        <w:rPr>
                          <w:rFonts w:hint="default" w:ascii="Cambria Math" w:hAnsi="Cambria Math"/>
                          <w:i/>
                          <w:sz w:val="20"/>
                        </w:rPr>
                      </m:ctrlPr>
                    </m:sSubPr>
                    <m:e>
                      <m:r>
                        <w:rPr>
                          <w:rFonts w:hint="default" w:ascii="Cambria Math" w:hAnsi="Cambria Math"/>
                          <w:sz w:val="20"/>
                        </w:rPr>
                        <m:t>T</m:t>
                      </m:r>
                      <m:ctrlPr>
                        <w:rPr>
                          <w:rFonts w:hint="default" w:ascii="Cambria Math" w:hAnsi="Cambria Math"/>
                          <w:i/>
                          <w:sz w:val="20"/>
                        </w:rPr>
                      </m:ctrlPr>
                    </m:e>
                    <m:sub>
                      <m:r>
                        <w:rPr>
                          <w:rFonts w:hint="default" w:ascii="Cambria Math" w:hAnsi="Cambria Math"/>
                          <w:sz w:val="20"/>
                        </w:rPr>
                        <m:t>RRC_Process</m:t>
                      </m:r>
                      <m:ctrlPr>
                        <w:rPr>
                          <w:rFonts w:hint="default" w:ascii="Cambria Math" w:hAnsi="Cambria Math"/>
                          <w:i/>
                          <w:sz w:val="20"/>
                        </w:rPr>
                      </m:ctrlPr>
                    </m:sub>
                  </m:sSub>
                  <m:ctrlPr>
                    <w:rPr>
                      <w:rFonts w:hint="default" w:ascii="Cambria Math" w:hAnsi="Cambria Math"/>
                      <w:sz w:val="20"/>
                    </w:rPr>
                  </m:ctrlPr>
                </m:num>
                <m:den>
                  <m:r>
                    <w:rPr>
                      <w:rFonts w:hint="default" w:ascii="Cambria Math" w:hAnsi="Cambria Math"/>
                      <w:sz w:val="20"/>
                    </w:rPr>
                    <m:t>NR slot length</m:t>
                  </m:r>
                  <m:ctrlPr>
                    <w:rPr>
                      <w:rFonts w:hint="default" w:ascii="Cambria Math" w:hAnsi="Cambria Math"/>
                      <w:sz w:val="20"/>
                    </w:rPr>
                  </m:ctrlPr>
                </m:den>
              </m:f>
            </m:oMath>
            <w:r>
              <w:rPr>
                <w:rFonts w:hint="default"/>
                <w:sz w:val="20"/>
                <w:lang w:eastAsia="zh-CN"/>
              </w:rPr>
              <w:t xml:space="preserve"> until the transmission of RRCConnectionReconfigurationComplete message,</w:t>
            </w:r>
          </w:p>
          <w:p>
            <w:pPr>
              <w:keepNext w:val="0"/>
              <w:keepLines w:val="0"/>
              <w:widowControl/>
              <w:suppressLineNumbers w:val="0"/>
              <w:overflowPunct w:val="0"/>
              <w:autoSpaceDE w:val="0"/>
              <w:autoSpaceDN w:val="0"/>
              <w:adjustRightInd w:val="0"/>
              <w:spacing w:before="0" w:beforeAutospacing="0" w:afterAutospacing="0"/>
              <w:ind w:left="600" w:leftChars="300" w:right="0" w:firstLine="252"/>
              <w:textAlignment w:val="baseline"/>
              <w:rPr>
                <w:rFonts w:hint="default"/>
                <w:sz w:val="20"/>
                <w:lang w:eastAsia="zh-CN"/>
              </w:rPr>
            </w:pPr>
            <w:r>
              <w:rPr>
                <w:rFonts w:hint="default"/>
                <w:sz w:val="20"/>
                <w:lang w:val="en-US" w:eastAsia="zh-CN"/>
              </w:rPr>
              <w:t xml:space="preserve">Note: </w:t>
            </w:r>
            <w:r>
              <w:rPr>
                <w:rFonts w:hint="default"/>
                <w:i/>
                <w:sz w:val="20"/>
                <w:lang w:val="en-US" w:eastAsia="zh-CN"/>
              </w:rPr>
              <w:t>T</w:t>
            </w:r>
            <w:r>
              <w:rPr>
                <w:rFonts w:hint="default"/>
                <w:i/>
                <w:sz w:val="20"/>
                <w:vertAlign w:val="subscript"/>
                <w:lang w:val="en-US" w:eastAsia="zh-CN"/>
              </w:rPr>
              <w:t>1</w:t>
            </w:r>
            <w:r>
              <w:rPr>
                <w:rFonts w:hint="default"/>
                <w:sz w:val="20"/>
                <w:lang w:val="en-US" w:eastAsia="zh-CN"/>
              </w:rPr>
              <w:t xml:space="preserve"> is UE implementation dependent.</w:t>
            </w:r>
          </w:p>
          <w:p>
            <w:pPr>
              <w:keepNext w:val="0"/>
              <w:keepLines w:val="0"/>
              <w:widowControl/>
              <w:suppressLineNumbers w:val="0"/>
              <w:overflowPunct w:val="0"/>
              <w:autoSpaceDE w:val="0"/>
              <w:autoSpaceDN w:val="0"/>
              <w:adjustRightInd w:val="0"/>
              <w:spacing w:before="0" w:beforeAutospacing="0" w:afterAutospacing="0"/>
              <w:ind w:left="600" w:leftChars="300" w:right="0"/>
              <w:textAlignment w:val="baseline"/>
              <w:rPr>
                <w:rFonts w:hint="default" w:eastAsia="Times New Roman"/>
                <w:sz w:val="20"/>
                <w:lang w:eastAsia="ko-KR"/>
              </w:rPr>
            </w:pPr>
            <w:r>
              <w:rPr>
                <w:rFonts w:hint="eastAsia" w:eastAsia="Times New Roman"/>
                <w:i/>
                <w:sz w:val="20"/>
                <w:lang w:eastAsia="ko-KR"/>
              </w:rPr>
              <w:t>T</w:t>
            </w:r>
            <w:r>
              <w:rPr>
                <w:rFonts w:hint="default" w:eastAsia="Times New Roman"/>
                <w:i/>
                <w:sz w:val="20"/>
                <w:vertAlign w:val="subscript"/>
                <w:lang w:eastAsia="ko-KR"/>
              </w:rPr>
              <w:t>activation_time</w:t>
            </w:r>
            <w:r>
              <w:rPr>
                <w:rFonts w:hint="default" w:eastAsia="Times New Roman"/>
                <w:sz w:val="20"/>
                <w:lang w:eastAsia="ko-KR"/>
              </w:rPr>
              <w:t xml:space="preserve"> and </w:t>
            </w:r>
            <w:r>
              <w:rPr>
                <w:rFonts w:hint="default" w:eastAsia="Times New Roman"/>
                <w:i/>
                <w:sz w:val="20"/>
                <w:lang w:eastAsia="ko-KR"/>
              </w:rPr>
              <w:t>T</w:t>
            </w:r>
            <w:r>
              <w:rPr>
                <w:rFonts w:hint="default" w:eastAsia="Times New Roman"/>
                <w:i/>
                <w:sz w:val="20"/>
                <w:vertAlign w:val="subscript"/>
                <w:lang w:eastAsia="ko-KR"/>
              </w:rPr>
              <w:t>CSI_Reporting</w:t>
            </w:r>
            <w:r>
              <w:rPr>
                <w:rFonts w:hint="eastAsia" w:eastAsia="Times New Roman"/>
                <w:sz w:val="20"/>
                <w:lang w:eastAsia="ko-KR"/>
              </w:rPr>
              <w:t xml:space="preserve"> </w:t>
            </w:r>
            <w:r>
              <w:rPr>
                <w:rFonts w:hint="default" w:eastAsia="Times New Roman"/>
                <w:sz w:val="20"/>
                <w:lang w:eastAsia="ko-KR"/>
              </w:rPr>
              <w:t>are specified in clause 8.3.2</w:t>
            </w:r>
            <w:r>
              <w:rPr>
                <w:rFonts w:hint="eastAsia" w:eastAsia="Times New Roman"/>
                <w:sz w:val="20"/>
                <w:lang w:eastAsia="ko-KR"/>
              </w:rPr>
              <w:t xml:space="preserve">. </w:t>
            </w:r>
          </w:p>
          <w:p>
            <w:pPr>
              <w:keepNext w:val="0"/>
              <w:keepLines w:val="0"/>
              <w:widowControl/>
              <w:suppressLineNumbers w:val="0"/>
              <w:overflowPunct w:val="0"/>
              <w:autoSpaceDE w:val="0"/>
              <w:autoSpaceDN w:val="0"/>
              <w:adjustRightInd w:val="0"/>
              <w:spacing w:before="0" w:beforeAutospacing="0" w:afterAutospacing="0"/>
              <w:ind w:left="0" w:right="0"/>
              <w:textAlignment w:val="baseline"/>
              <w:rPr>
                <w:rFonts w:hint="default" w:eastAsia="Times New Roman"/>
                <w:sz w:val="20"/>
                <w:lang w:eastAsia="ko-KR"/>
              </w:rPr>
            </w:pPr>
            <w:r>
              <w:rPr>
                <w:rFonts w:hint="default" w:eastAsia="Times New Roman"/>
                <w:sz w:val="20"/>
                <w:lang w:eastAsia="ko-KR"/>
              </w:rPr>
              <w:t>In addition to CSI reporting defined above, UE shall also apply other actions related to the activation command specified in [7] for an SCell at the first opportunities for the corresponding actions once the SCell is activated.</w:t>
            </w:r>
          </w:p>
          <w:p>
            <w:pPr>
              <w:keepNext w:val="0"/>
              <w:keepLines w:val="0"/>
              <w:widowControl/>
              <w:suppressLineNumbers w:val="0"/>
              <w:overflowPunct w:val="0"/>
              <w:autoSpaceDE w:val="0"/>
              <w:autoSpaceDN w:val="0"/>
              <w:adjustRightInd w:val="0"/>
              <w:spacing w:before="0" w:beforeAutospacing="0" w:afterAutospacing="0"/>
              <w:ind w:left="0" w:right="0"/>
              <w:textAlignment w:val="baseline"/>
              <w:rPr>
                <w:rFonts w:hint="default" w:eastAsia="Times New Roman"/>
                <w:i/>
                <w:sz w:val="20"/>
                <w:lang w:eastAsia="ko-KR"/>
              </w:rPr>
            </w:pPr>
            <w:r>
              <w:rPr>
                <w:rFonts w:hint="default" w:eastAsia="Times New Roman"/>
                <w:i/>
                <w:sz w:val="20"/>
                <w:lang w:eastAsia="ko-KR"/>
              </w:rPr>
              <w:t>Editor’s Note: FFS during which time period of the activation delay interruption is allowed</w:t>
            </w:r>
          </w:p>
          <w:p>
            <w:pPr>
              <w:keepNext w:val="0"/>
              <w:keepLines w:val="0"/>
              <w:widowControl/>
              <w:suppressLineNumbers w:val="0"/>
              <w:spacing w:before="0" w:beforeAutospacing="0" w:afterAutospacing="0"/>
              <w:ind w:left="0" w:right="0"/>
              <w:rPr>
                <w:rFonts w:hint="default" w:eastAsia="宋体" w:cs="Times New Roman"/>
                <w:sz w:val="22"/>
                <w:szCs w:val="20"/>
                <w:vertAlign w:val="baseline"/>
                <w:lang w:val="en-US" w:eastAsia="zh-CN" w:bidi="ar-SA"/>
              </w:rPr>
            </w:pPr>
            <w:r>
              <w:rPr>
                <w:rFonts w:hint="default" w:eastAsia="Times New Roman"/>
                <w:sz w:val="20"/>
                <w:lang w:eastAsia="ko-KR"/>
              </w:rPr>
              <w:t xml:space="preserve">Starting from the slot </w:t>
            </w:r>
            <m:oMath>
              <m:r>
                <w:rPr>
                  <w:rFonts w:hint="default" w:ascii="Cambria Math" w:hAnsi="Cambria Math" w:eastAsia="Times New Roman"/>
                  <w:sz w:val="20"/>
                  <w:lang w:eastAsia="ko-KR"/>
                </w:rPr>
                <m:t>n+</m:t>
              </m:r>
              <m:f>
                <m:fPr>
                  <m:ctrlPr>
                    <w:rPr>
                      <w:rFonts w:hint="default" w:ascii="Cambria Math" w:hAnsi="Cambria Math"/>
                      <w:sz w:val="20"/>
                    </w:rPr>
                  </m:ctrlPr>
                </m:fPr>
                <m:num>
                  <m:sSub>
                    <m:sSubPr>
                      <m:ctrlPr>
                        <w:rPr>
                          <w:rFonts w:hint="default" w:ascii="Cambria Math" w:hAnsi="Cambria Math"/>
                          <w:i/>
                          <w:sz w:val="20"/>
                        </w:rPr>
                      </m:ctrlPr>
                    </m:sSubPr>
                    <m:e>
                      <m:r>
                        <w:rPr>
                          <w:rFonts w:hint="default" w:ascii="Cambria Math" w:hAnsi="Cambria Math"/>
                          <w:sz w:val="20"/>
                        </w:rPr>
                        <m:t>T</m:t>
                      </m:r>
                      <m:ctrlPr>
                        <w:rPr>
                          <w:rFonts w:hint="default" w:ascii="Cambria Math" w:hAnsi="Cambria Math"/>
                          <w:i/>
                          <w:sz w:val="20"/>
                        </w:rPr>
                      </m:ctrlPr>
                    </m:e>
                    <m:sub>
                      <m:r>
                        <w:rPr>
                          <w:rFonts w:hint="default" w:ascii="Cambria Math" w:hAnsi="Cambria Math"/>
                          <w:sz w:val="20"/>
                        </w:rPr>
                        <m:t xml:space="preserve">RRC_Process </m:t>
                      </m:r>
                      <m:ctrlPr>
                        <w:rPr>
                          <w:rFonts w:hint="default" w:ascii="Cambria Math" w:hAnsi="Cambria Math"/>
                          <w:i/>
                          <w:sz w:val="20"/>
                        </w:rPr>
                      </m:ctrlPr>
                    </m:sub>
                  </m:sSub>
                  <m:sSub>
                    <m:sSubPr>
                      <m:ctrlPr>
                        <w:rPr>
                          <w:rFonts w:hint="default" w:ascii="Cambria Math" w:hAnsi="Cambria Math"/>
                          <w:i/>
                          <w:sz w:val="20"/>
                        </w:rPr>
                      </m:ctrlPr>
                    </m:sSubPr>
                    <m:e>
                      <m:r>
                        <w:rPr>
                          <w:rFonts w:hint="default" w:ascii="Cambria Math" w:hAnsi="Cambria Math"/>
                          <w:sz w:val="20"/>
                        </w:rPr>
                        <m:t>+ T</m:t>
                      </m:r>
                      <m:ctrlPr>
                        <w:rPr>
                          <w:rFonts w:hint="default" w:ascii="Cambria Math" w:hAnsi="Cambria Math"/>
                          <w:i/>
                          <w:sz w:val="20"/>
                        </w:rPr>
                      </m:ctrlPr>
                    </m:e>
                    <m:sub>
                      <m:r>
                        <w:rPr>
                          <w:rFonts w:hint="default" w:ascii="Cambria Math" w:hAnsi="Cambria Math"/>
                          <w:sz w:val="20"/>
                        </w:rPr>
                        <m:t>1</m:t>
                      </m:r>
                      <m:ctrlPr>
                        <w:rPr>
                          <w:rFonts w:hint="default" w:ascii="Cambria Math" w:hAnsi="Cambria Math"/>
                          <w:i/>
                          <w:sz w:val="20"/>
                        </w:rPr>
                      </m:ctrlPr>
                    </m:sub>
                  </m:sSub>
                  <m:ctrlPr>
                    <w:rPr>
                      <w:rFonts w:hint="default" w:ascii="Cambria Math" w:hAnsi="Cambria Math"/>
                      <w:sz w:val="20"/>
                    </w:rPr>
                  </m:ctrlPr>
                </m:num>
                <m:den>
                  <m:r>
                    <w:rPr>
                      <w:rFonts w:hint="default" w:ascii="Cambria Math" w:hAnsi="Cambria Math"/>
                      <w:sz w:val="20"/>
                    </w:rPr>
                    <m:t>NR slot length</m:t>
                  </m:r>
                  <m:ctrlPr>
                    <w:rPr>
                      <w:rFonts w:hint="default" w:ascii="Cambria Math" w:hAnsi="Cambria Math"/>
                      <w:sz w:val="20"/>
                    </w:rPr>
                  </m:ctrlPr>
                </m:den>
              </m:f>
            </m:oMath>
            <w:r>
              <w:rPr>
                <w:rFonts w:hint="default"/>
                <w:sz w:val="20"/>
                <w:lang w:eastAsia="zh-CN"/>
              </w:rPr>
              <w:t xml:space="preserve"> </w:t>
            </w:r>
            <w:r>
              <w:rPr>
                <w:rFonts w:hint="default" w:eastAsia="Times New Roman"/>
                <w:sz w:val="20"/>
                <w:lang w:eastAsia="ko-KR"/>
              </w:rPr>
              <w:t>until the UE has completed the direct SCell activation, the UE shall report CQI index = 0 (out of range) if the UE has available uplink resources to report CQI for the SCell.</w:t>
            </w:r>
          </w:p>
        </w:tc>
      </w:tr>
    </w:tbl>
    <w:p>
      <w:pPr>
        <w:rPr>
          <w:rFonts w:hint="default" w:eastAsia="宋体" w:cs="Times New Roman"/>
          <w:sz w:val="22"/>
          <w:szCs w:val="20"/>
          <w:lang w:val="en-US" w:eastAsia="zh-CN" w:bidi="ar-SA"/>
        </w:rPr>
      </w:pPr>
      <w:r>
        <w:rPr>
          <w:rFonts w:hint="eastAsia" w:eastAsia="宋体" w:cs="Times New Roman"/>
          <w:sz w:val="22"/>
          <w:szCs w:val="20"/>
          <w:lang w:val="en-US" w:eastAsia="zh-CN" w:bidi="ar-SA"/>
        </w:rPr>
        <w:t xml:space="preserve">We can see that the overall requirement comprises of RRC processing delay, the delay required to prepare and transmit RRC reconfiguration complete message, the activation time and CSI reporting time. The last two delays are the same with the requirements in clause 8.3.2 of 38.133. Similarly, to set requirements for direct SCell activation in RRC resume, RRC processing time and time to prepare and transmit RRC resume complete also needs to be considered. Although we think that in the current spec, the statement of </w:t>
      </w:r>
      <w:r>
        <w:rPr>
          <w:rFonts w:hint="default" w:eastAsia="宋体" w:cs="Times New Roman"/>
          <w:sz w:val="22"/>
          <w:szCs w:val="20"/>
          <w:lang w:val="en-US" w:eastAsia="zh-CN" w:bidi="ar-SA"/>
        </w:rPr>
        <w:t>“</w:t>
      </w:r>
      <w:r>
        <w:rPr>
          <w:i/>
          <w:lang w:val="en-US" w:eastAsia="zh-CN"/>
        </w:rPr>
        <w:t>T</w:t>
      </w:r>
      <w:r>
        <w:rPr>
          <w:i/>
          <w:vertAlign w:val="subscript"/>
          <w:lang w:val="en-US" w:eastAsia="zh-CN"/>
        </w:rPr>
        <w:t>1</w:t>
      </w:r>
      <w:r>
        <w:rPr>
          <w:lang w:val="en-US" w:eastAsia="zh-CN"/>
        </w:rPr>
        <w:t xml:space="preserve"> is UE implementation dependent.</w:t>
      </w:r>
      <w:r>
        <w:rPr>
          <w:rFonts w:hint="default" w:eastAsia="宋体" w:cs="Times New Roman"/>
          <w:sz w:val="22"/>
          <w:szCs w:val="20"/>
          <w:lang w:val="en-US" w:eastAsia="zh-CN" w:bidi="ar-SA"/>
        </w:rPr>
        <w:t>”</w:t>
      </w:r>
      <w:r>
        <w:rPr>
          <w:rFonts w:hint="eastAsia" w:eastAsia="宋体" w:cs="Times New Roman"/>
          <w:sz w:val="22"/>
          <w:szCs w:val="20"/>
          <w:lang w:val="en-US" w:eastAsia="zh-CN" w:bidi="ar-SA"/>
        </w:rPr>
        <w:t xml:space="preserve"> can be further clarified, we suggest to take this as the starting point to specify requirements for direct SCell activation in RRC resume based on limited time we have to finish R16 core part. Since it was RAN2 consensus that this feature will be completed in the scope of R16 [3], RAN4 also needs to add core requirements before freezing the specifications. One RAN2 proposal from [3] is captured below, and it</w:t>
      </w:r>
      <w:r>
        <w:rPr>
          <w:rFonts w:hint="default" w:eastAsia="宋体" w:cs="Times New Roman"/>
          <w:sz w:val="22"/>
          <w:szCs w:val="20"/>
          <w:lang w:val="en-US" w:eastAsia="zh-CN" w:bidi="ar-SA"/>
        </w:rPr>
        <w:t>’</w:t>
      </w:r>
      <w:r>
        <w:rPr>
          <w:rFonts w:hint="eastAsia" w:eastAsia="宋体" w:cs="Times New Roman"/>
          <w:sz w:val="22"/>
          <w:szCs w:val="20"/>
          <w:lang w:val="en-US" w:eastAsia="zh-CN" w:bidi="ar-SA"/>
        </w:rPr>
        <w:t>s also a fact that RAN2 has already started to work out detailed signaling and UE capabilities.</w:t>
      </w:r>
    </w:p>
    <w:tbl>
      <w:tblPr>
        <w:tblStyle w:val="22"/>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tcPr>
          <w:p>
            <w:pPr>
              <w:keepNext w:val="0"/>
              <w:keepLines w:val="0"/>
              <w:widowControl/>
              <w:suppressLineNumbers w:val="0"/>
              <w:spacing w:before="0" w:beforeAutospacing="0" w:afterAutospacing="0"/>
              <w:ind w:left="0" w:right="0"/>
              <w:rPr>
                <w:rFonts w:hint="default" w:eastAsia="宋体" w:cs="Times New Roman"/>
                <w:sz w:val="22"/>
                <w:szCs w:val="20"/>
                <w:vertAlign w:val="baseline"/>
                <w:lang w:val="en-US" w:eastAsia="zh-CN" w:bidi="ar-SA"/>
              </w:rPr>
            </w:pPr>
            <w:r>
              <w:rPr>
                <w:rFonts w:hint="default"/>
                <w:b/>
                <w:sz w:val="20"/>
                <w:lang w:val="en-GB" w:eastAsia="zh-CN"/>
              </w:rPr>
              <w:t xml:space="preserve">Proposal: </w:t>
            </w:r>
            <w:r>
              <w:rPr>
                <w:rFonts w:hint="default"/>
                <w:sz w:val="20"/>
                <w:lang w:val="en-GB" w:eastAsia="zh-CN"/>
              </w:rPr>
              <w:t>If RAN4 ends up not doing requirements for resume case then we could just in field description indicate that configuration of direct activation is not supported for resume in this release and if later introduced the limitation can be removed.</w:t>
            </w:r>
          </w:p>
        </w:tc>
      </w:tr>
    </w:tbl>
    <w:p>
      <w:pPr>
        <w:pStyle w:val="36"/>
        <w:rPr>
          <w:sz w:val="22"/>
          <w:szCs w:val="22"/>
          <w:lang w:eastAsia="zh-CN"/>
        </w:rPr>
      </w:pPr>
      <w:r>
        <w:rPr>
          <w:rFonts w:hint="eastAsia"/>
          <w:sz w:val="22"/>
          <w:szCs w:val="22"/>
          <w:lang w:val="en-US" w:eastAsia="zh-CN"/>
        </w:rPr>
        <w:t>Define requirements for direct SCell activation in RRC resume in a similar way as for direct SCell activation at SCell addition.</w:t>
      </w:r>
    </w:p>
    <w:p>
      <w:pPr>
        <w:rPr>
          <w:rFonts w:hint="default"/>
          <w:lang w:val="en-US" w:eastAsia="zh-CN"/>
        </w:rPr>
      </w:pPr>
      <w:r>
        <w:rPr>
          <w:rFonts w:hint="eastAsia"/>
          <w:sz w:val="22"/>
          <w:szCs w:val="22"/>
          <w:lang w:val="en-US" w:eastAsia="zh-CN"/>
        </w:rPr>
        <w:t>Based on the above proposal, we have prepared a CR [4].</w:t>
      </w:r>
    </w:p>
    <w:p>
      <w:pPr>
        <w:pStyle w:val="28"/>
        <w:jc w:val="both"/>
      </w:pPr>
      <w:r>
        <w:rPr>
          <w:rFonts w:hint="eastAsia"/>
          <w:lang w:val="en-US" w:eastAsia="zh-CN"/>
        </w:rPr>
        <w:t>3</w:t>
      </w:r>
      <w:r>
        <w:tab/>
      </w:r>
      <w:r>
        <w:t>Conclusion</w:t>
      </w:r>
    </w:p>
    <w:p>
      <w:pPr>
        <w:pStyle w:val="36"/>
        <w:numPr>
          <w:ilvl w:val="0"/>
          <w:numId w:val="0"/>
        </w:numPr>
        <w:rPr>
          <w:rFonts w:hint="eastAsia"/>
          <w:sz w:val="22"/>
          <w:szCs w:val="22"/>
          <w:lang w:eastAsia="zh-CN"/>
        </w:rPr>
      </w:pPr>
      <w:r>
        <w:rPr>
          <w:rFonts w:hint="eastAsia" w:eastAsia="宋体" w:cs="Times New Roman"/>
          <w:b/>
          <w:bCs/>
          <w:sz w:val="22"/>
          <w:szCs w:val="20"/>
          <w:lang w:val="en-US" w:eastAsia="zh-CN" w:bidi="ar-SA"/>
        </w:rPr>
        <w:t>Observation 1:</w:t>
      </w:r>
      <w:r>
        <w:rPr>
          <w:rFonts w:hint="eastAsia" w:eastAsia="宋体" w:cs="Times New Roman"/>
          <w:sz w:val="22"/>
          <w:szCs w:val="20"/>
          <w:lang w:val="en-US" w:eastAsia="zh-CN" w:bidi="ar-SA"/>
        </w:rPr>
        <w:t xml:space="preserve"> </w:t>
      </w:r>
      <w:r>
        <w:rPr>
          <w:rFonts w:hint="eastAsia" w:eastAsia="宋体" w:cs="Times New Roman"/>
          <w:b w:val="0"/>
          <w:bCs/>
          <w:sz w:val="22"/>
          <w:szCs w:val="20"/>
          <w:lang w:val="en-US" w:eastAsia="zh-CN" w:bidi="ar-SA"/>
        </w:rPr>
        <w:t>Direct SCell addition and activation in RRC resume is similar to direct SCell addition and activation in RRC reconfiguration.</w:t>
      </w:r>
    </w:p>
    <w:p>
      <w:pPr>
        <w:pStyle w:val="36"/>
        <w:numPr>
          <w:ilvl w:val="0"/>
          <w:numId w:val="0"/>
        </w:numPr>
        <w:rPr>
          <w:sz w:val="22"/>
          <w:szCs w:val="22"/>
          <w:lang w:eastAsia="zh-CN"/>
        </w:rPr>
      </w:pPr>
      <w:r>
        <w:rPr>
          <w:rFonts w:hint="eastAsia"/>
          <w:sz w:val="22"/>
          <w:szCs w:val="22"/>
          <w:lang w:eastAsia="zh-CN"/>
        </w:rPr>
        <w:t xml:space="preserve">Proposal 1: </w:t>
      </w:r>
      <w:r>
        <w:rPr>
          <w:rFonts w:hint="eastAsia"/>
          <w:sz w:val="22"/>
          <w:szCs w:val="22"/>
          <w:lang w:val="en-US" w:eastAsia="zh-CN"/>
        </w:rPr>
        <w:t>Define requirements for direct SCell activation in RRC resume in a similar way as for direct SCell activation at SCell addition</w:t>
      </w:r>
      <w:bookmarkStart w:id="2" w:name="_GoBack"/>
      <w:bookmarkEnd w:id="2"/>
      <w:r>
        <w:rPr>
          <w:sz w:val="22"/>
          <w:szCs w:val="22"/>
          <w:lang w:eastAsia="zh-CN"/>
        </w:rPr>
        <w:t>.</w:t>
      </w:r>
    </w:p>
    <w:p>
      <w:pPr>
        <w:pStyle w:val="28"/>
        <w:jc w:val="both"/>
      </w:pPr>
      <w:r>
        <w:t>References</w:t>
      </w:r>
    </w:p>
    <w:p>
      <w:pPr>
        <w:numPr>
          <w:ilvl w:val="0"/>
          <w:numId w:val="6"/>
        </w:numPr>
        <w:overflowPunct w:val="0"/>
        <w:autoSpaceDE w:val="0"/>
        <w:autoSpaceDN w:val="0"/>
        <w:adjustRightInd w:val="0"/>
        <w:spacing w:after="120" w:line="240" w:lineRule="auto"/>
        <w:jc w:val="both"/>
        <w:textAlignment w:val="baseline"/>
        <w:rPr>
          <w:lang w:val="en-GB"/>
        </w:rPr>
      </w:pPr>
      <w:r>
        <w:rPr>
          <w:lang w:val="sv-SE"/>
        </w:rPr>
        <w:t>R2-1914217</w:t>
      </w:r>
    </w:p>
    <w:p>
      <w:pPr>
        <w:numPr>
          <w:ilvl w:val="0"/>
          <w:numId w:val="6"/>
        </w:numPr>
        <w:overflowPunct w:val="0"/>
        <w:autoSpaceDE w:val="0"/>
        <w:autoSpaceDN w:val="0"/>
        <w:adjustRightInd w:val="0"/>
        <w:spacing w:after="120" w:line="240" w:lineRule="auto"/>
        <w:jc w:val="both"/>
        <w:textAlignment w:val="baseline"/>
        <w:rPr>
          <w:lang w:val="en-GB"/>
        </w:rPr>
      </w:pPr>
      <w:r>
        <w:rPr>
          <w:rFonts w:hint="eastAsia" w:eastAsia="宋体"/>
          <w:lang w:val="en-US" w:eastAsia="zh-CN"/>
        </w:rPr>
        <w:t>TS 38.133</w:t>
      </w:r>
    </w:p>
    <w:p>
      <w:pPr>
        <w:numPr>
          <w:ilvl w:val="0"/>
          <w:numId w:val="6"/>
        </w:numPr>
        <w:overflowPunct w:val="0"/>
        <w:autoSpaceDE w:val="0"/>
        <w:autoSpaceDN w:val="0"/>
        <w:adjustRightInd w:val="0"/>
        <w:spacing w:after="120" w:line="240" w:lineRule="auto"/>
        <w:jc w:val="both"/>
        <w:textAlignment w:val="baseline"/>
        <w:rPr>
          <w:lang w:val="en-GB"/>
        </w:rPr>
      </w:pPr>
      <w:r>
        <w:rPr>
          <w:rFonts w:hint="eastAsia"/>
          <w:lang w:val="en-GB"/>
        </w:rPr>
        <w:t>R2-1909250</w:t>
      </w:r>
    </w:p>
    <w:p>
      <w:pPr>
        <w:numPr>
          <w:ilvl w:val="0"/>
          <w:numId w:val="6"/>
        </w:numPr>
        <w:overflowPunct w:val="0"/>
        <w:autoSpaceDE w:val="0"/>
        <w:autoSpaceDN w:val="0"/>
        <w:adjustRightInd w:val="0"/>
        <w:spacing w:after="120" w:line="240" w:lineRule="auto"/>
        <w:jc w:val="both"/>
        <w:textAlignment w:val="baseline"/>
        <w:rPr>
          <w:lang w:val="en-GB"/>
        </w:rPr>
      </w:pPr>
      <w:r>
        <w:rPr>
          <w:rFonts w:hint="eastAsia"/>
          <w:lang w:val="en-GB"/>
        </w:rPr>
        <w:t>R4-2000061</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Arial">
    <w:panose1 w:val="020B0604020202020204"/>
    <w:charset w:val="00"/>
    <w:family w:val="roman"/>
    <w:pitch w:val="default"/>
    <w:sig w:usb0="E0002AFF" w:usb1="C0007843"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70"/>
  <w:bordersDoNotSurroundHeader w:val="1"/>
  <w:bordersDoNotSurroundFooter w:val="1"/>
  <w:documentProtection w:enforcement="0"/>
  <w:defaultTabStop w:val="720"/>
  <w:hyphenationZone w:val="425"/>
  <w:displayHorizontalDrawingGridEvery w:val="0"/>
  <w:displayVerticalDrawingGridEvery w:val="2"/>
  <w:characterSpacingControl w:val="doNotCompress"/>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0760"/>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65E3C"/>
    <w:rsid w:val="001745F8"/>
    <w:rsid w:val="001838CF"/>
    <w:rsid w:val="0019220B"/>
    <w:rsid w:val="00192A0F"/>
    <w:rsid w:val="00195E2B"/>
    <w:rsid w:val="001A72C1"/>
    <w:rsid w:val="001B2870"/>
    <w:rsid w:val="001D54CB"/>
    <w:rsid w:val="001E30F6"/>
    <w:rsid w:val="001F364B"/>
    <w:rsid w:val="00200081"/>
    <w:rsid w:val="002051FF"/>
    <w:rsid w:val="00206975"/>
    <w:rsid w:val="002079EF"/>
    <w:rsid w:val="00213A25"/>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40228"/>
    <w:rsid w:val="00454DA2"/>
    <w:rsid w:val="004615C9"/>
    <w:rsid w:val="0046628B"/>
    <w:rsid w:val="00475300"/>
    <w:rsid w:val="004765AE"/>
    <w:rsid w:val="0048457F"/>
    <w:rsid w:val="00493619"/>
    <w:rsid w:val="004A49A3"/>
    <w:rsid w:val="004B4607"/>
    <w:rsid w:val="004B7E0A"/>
    <w:rsid w:val="004C248A"/>
    <w:rsid w:val="004D025F"/>
    <w:rsid w:val="004D1556"/>
    <w:rsid w:val="004D28AE"/>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74938"/>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5325"/>
    <w:rsid w:val="00BA6E48"/>
    <w:rsid w:val="00BB1F30"/>
    <w:rsid w:val="00BB486B"/>
    <w:rsid w:val="00BB6036"/>
    <w:rsid w:val="00BC08CB"/>
    <w:rsid w:val="00BC20DA"/>
    <w:rsid w:val="00BC4263"/>
    <w:rsid w:val="00BC4539"/>
    <w:rsid w:val="00BC7C70"/>
    <w:rsid w:val="00BD1516"/>
    <w:rsid w:val="00BE3E89"/>
    <w:rsid w:val="00BF2116"/>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1C2B"/>
    <w:rsid w:val="00D23335"/>
    <w:rsid w:val="00D351EA"/>
    <w:rsid w:val="00D3647B"/>
    <w:rsid w:val="00D43403"/>
    <w:rsid w:val="00D51F31"/>
    <w:rsid w:val="00D53298"/>
    <w:rsid w:val="00D62E71"/>
    <w:rsid w:val="00D740CA"/>
    <w:rsid w:val="00D85728"/>
    <w:rsid w:val="00D91DE2"/>
    <w:rsid w:val="00D97E8C"/>
    <w:rsid w:val="00DB14A7"/>
    <w:rsid w:val="00DB5EE5"/>
    <w:rsid w:val="00DC67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F3E91"/>
    <w:rsid w:val="00F04C45"/>
    <w:rsid w:val="00F1362C"/>
    <w:rsid w:val="00F21A14"/>
    <w:rsid w:val="00F635F7"/>
    <w:rsid w:val="00F72507"/>
    <w:rsid w:val="00F72ED0"/>
    <w:rsid w:val="00F824F5"/>
    <w:rsid w:val="00FA5814"/>
    <w:rsid w:val="00FB3E7A"/>
    <w:rsid w:val="00FB49DD"/>
    <w:rsid w:val="00FC138C"/>
    <w:rsid w:val="00FC1E8B"/>
    <w:rsid w:val="00FC29B9"/>
    <w:rsid w:val="00FC6FD3"/>
    <w:rsid w:val="00FD04FD"/>
    <w:rsid w:val="00FD2D1E"/>
    <w:rsid w:val="00FF47B8"/>
    <w:rsid w:val="00FF6C99"/>
    <w:rsid w:val="017B5E4B"/>
    <w:rsid w:val="018D054D"/>
    <w:rsid w:val="01FF08B3"/>
    <w:rsid w:val="02C25D33"/>
    <w:rsid w:val="03261262"/>
    <w:rsid w:val="03A670A2"/>
    <w:rsid w:val="03C6506D"/>
    <w:rsid w:val="03F37217"/>
    <w:rsid w:val="043B7B52"/>
    <w:rsid w:val="044D658C"/>
    <w:rsid w:val="047A322D"/>
    <w:rsid w:val="04B9329C"/>
    <w:rsid w:val="04C77D0A"/>
    <w:rsid w:val="04D5204C"/>
    <w:rsid w:val="059B61E4"/>
    <w:rsid w:val="05A86143"/>
    <w:rsid w:val="06105DAC"/>
    <w:rsid w:val="064602AC"/>
    <w:rsid w:val="069766CC"/>
    <w:rsid w:val="07502CA2"/>
    <w:rsid w:val="078B76F8"/>
    <w:rsid w:val="079D410C"/>
    <w:rsid w:val="08641205"/>
    <w:rsid w:val="08935729"/>
    <w:rsid w:val="08AC4FE1"/>
    <w:rsid w:val="08C654D4"/>
    <w:rsid w:val="08CC5D10"/>
    <w:rsid w:val="09484892"/>
    <w:rsid w:val="099F556C"/>
    <w:rsid w:val="0A182C8A"/>
    <w:rsid w:val="0A325441"/>
    <w:rsid w:val="0A5763D4"/>
    <w:rsid w:val="0A7BF868"/>
    <w:rsid w:val="0B7322DC"/>
    <w:rsid w:val="0BB77882"/>
    <w:rsid w:val="0C56263C"/>
    <w:rsid w:val="0C5E2B8A"/>
    <w:rsid w:val="0DF104D3"/>
    <w:rsid w:val="0ED138E6"/>
    <w:rsid w:val="0EDA3F14"/>
    <w:rsid w:val="0F220CA0"/>
    <w:rsid w:val="0F67780F"/>
    <w:rsid w:val="0F9F603F"/>
    <w:rsid w:val="0FB648CB"/>
    <w:rsid w:val="0FD0731A"/>
    <w:rsid w:val="0FEE7772"/>
    <w:rsid w:val="0FF1533A"/>
    <w:rsid w:val="0FFE0AFA"/>
    <w:rsid w:val="100A0A7C"/>
    <w:rsid w:val="10AA3C13"/>
    <w:rsid w:val="10CD0B75"/>
    <w:rsid w:val="110C4B64"/>
    <w:rsid w:val="110C4D24"/>
    <w:rsid w:val="128409CA"/>
    <w:rsid w:val="12BB3A94"/>
    <w:rsid w:val="12E84BB2"/>
    <w:rsid w:val="12EF585C"/>
    <w:rsid w:val="13262572"/>
    <w:rsid w:val="13541EB6"/>
    <w:rsid w:val="137D50D6"/>
    <w:rsid w:val="139B3B65"/>
    <w:rsid w:val="13D36053"/>
    <w:rsid w:val="13E86678"/>
    <w:rsid w:val="13E96D1A"/>
    <w:rsid w:val="13F75352"/>
    <w:rsid w:val="146A1F87"/>
    <w:rsid w:val="1480544B"/>
    <w:rsid w:val="1494674C"/>
    <w:rsid w:val="14B36B91"/>
    <w:rsid w:val="156537F8"/>
    <w:rsid w:val="15E76E97"/>
    <w:rsid w:val="16014B76"/>
    <w:rsid w:val="164A1745"/>
    <w:rsid w:val="165D0583"/>
    <w:rsid w:val="16654289"/>
    <w:rsid w:val="16DB79C9"/>
    <w:rsid w:val="17141F2D"/>
    <w:rsid w:val="173D19D4"/>
    <w:rsid w:val="175141B9"/>
    <w:rsid w:val="17A62BCE"/>
    <w:rsid w:val="17E826AB"/>
    <w:rsid w:val="17FF0FDD"/>
    <w:rsid w:val="181B7650"/>
    <w:rsid w:val="18D3414F"/>
    <w:rsid w:val="18D91924"/>
    <w:rsid w:val="1A0B3A21"/>
    <w:rsid w:val="1A9E1F80"/>
    <w:rsid w:val="1B3329B5"/>
    <w:rsid w:val="1B6237C1"/>
    <w:rsid w:val="1B7F155B"/>
    <w:rsid w:val="1BA53662"/>
    <w:rsid w:val="1D1F1294"/>
    <w:rsid w:val="1D21202E"/>
    <w:rsid w:val="1E8806BC"/>
    <w:rsid w:val="1EA137E3"/>
    <w:rsid w:val="1ED222E4"/>
    <w:rsid w:val="1F0936F5"/>
    <w:rsid w:val="1F17474D"/>
    <w:rsid w:val="1F711839"/>
    <w:rsid w:val="1FEF0C19"/>
    <w:rsid w:val="20024338"/>
    <w:rsid w:val="200D067C"/>
    <w:rsid w:val="20811B82"/>
    <w:rsid w:val="209869EC"/>
    <w:rsid w:val="20A662B2"/>
    <w:rsid w:val="211451D0"/>
    <w:rsid w:val="2151075A"/>
    <w:rsid w:val="219E74A3"/>
    <w:rsid w:val="21A36D27"/>
    <w:rsid w:val="22096A02"/>
    <w:rsid w:val="22571B82"/>
    <w:rsid w:val="22C0245E"/>
    <w:rsid w:val="23514077"/>
    <w:rsid w:val="23B20773"/>
    <w:rsid w:val="23CF6D67"/>
    <w:rsid w:val="248F188B"/>
    <w:rsid w:val="24E91488"/>
    <w:rsid w:val="25077EC5"/>
    <w:rsid w:val="25962669"/>
    <w:rsid w:val="25B4494A"/>
    <w:rsid w:val="25C20278"/>
    <w:rsid w:val="262D62D9"/>
    <w:rsid w:val="26681CAB"/>
    <w:rsid w:val="267E5FCE"/>
    <w:rsid w:val="27572E0B"/>
    <w:rsid w:val="280C272A"/>
    <w:rsid w:val="28173FA3"/>
    <w:rsid w:val="284E33F7"/>
    <w:rsid w:val="287A3770"/>
    <w:rsid w:val="28874F6E"/>
    <w:rsid w:val="28C32997"/>
    <w:rsid w:val="293606FA"/>
    <w:rsid w:val="29475486"/>
    <w:rsid w:val="29517179"/>
    <w:rsid w:val="29E7086A"/>
    <w:rsid w:val="2A1219AD"/>
    <w:rsid w:val="2A256E7B"/>
    <w:rsid w:val="2A394321"/>
    <w:rsid w:val="2A3D75B1"/>
    <w:rsid w:val="2AE26D3F"/>
    <w:rsid w:val="2AF8774D"/>
    <w:rsid w:val="2B0F6E62"/>
    <w:rsid w:val="2B234B61"/>
    <w:rsid w:val="2BB04900"/>
    <w:rsid w:val="2C3A3275"/>
    <w:rsid w:val="2CFA11FF"/>
    <w:rsid w:val="2D233DAE"/>
    <w:rsid w:val="2D8E403A"/>
    <w:rsid w:val="2E145F76"/>
    <w:rsid w:val="2EA86D09"/>
    <w:rsid w:val="2F32226B"/>
    <w:rsid w:val="2F376D10"/>
    <w:rsid w:val="2F396AD4"/>
    <w:rsid w:val="2F460B48"/>
    <w:rsid w:val="2FA231C5"/>
    <w:rsid w:val="2FAD67C1"/>
    <w:rsid w:val="2FD96B06"/>
    <w:rsid w:val="308B484A"/>
    <w:rsid w:val="308B65F2"/>
    <w:rsid w:val="3117229F"/>
    <w:rsid w:val="31395268"/>
    <w:rsid w:val="31A23C18"/>
    <w:rsid w:val="31A50177"/>
    <w:rsid w:val="320F0A18"/>
    <w:rsid w:val="324554E5"/>
    <w:rsid w:val="325D2B5A"/>
    <w:rsid w:val="327661FC"/>
    <w:rsid w:val="32B33B5A"/>
    <w:rsid w:val="32EE27B2"/>
    <w:rsid w:val="33372789"/>
    <w:rsid w:val="33484A1E"/>
    <w:rsid w:val="335F47E9"/>
    <w:rsid w:val="34522D52"/>
    <w:rsid w:val="346E4104"/>
    <w:rsid w:val="3476470C"/>
    <w:rsid w:val="34D83C16"/>
    <w:rsid w:val="34F75E95"/>
    <w:rsid w:val="3509315E"/>
    <w:rsid w:val="351A4CC6"/>
    <w:rsid w:val="35D850E1"/>
    <w:rsid w:val="36942298"/>
    <w:rsid w:val="36C52BB2"/>
    <w:rsid w:val="36C54D9B"/>
    <w:rsid w:val="36D83CAB"/>
    <w:rsid w:val="373B0ED4"/>
    <w:rsid w:val="37705F34"/>
    <w:rsid w:val="377700B0"/>
    <w:rsid w:val="37AF7036"/>
    <w:rsid w:val="37B97490"/>
    <w:rsid w:val="380927B5"/>
    <w:rsid w:val="3876150B"/>
    <w:rsid w:val="38EC0265"/>
    <w:rsid w:val="391B06EE"/>
    <w:rsid w:val="392739EA"/>
    <w:rsid w:val="39341AC4"/>
    <w:rsid w:val="3946679B"/>
    <w:rsid w:val="399A43EA"/>
    <w:rsid w:val="3A0F1960"/>
    <w:rsid w:val="3A166029"/>
    <w:rsid w:val="3AF216E5"/>
    <w:rsid w:val="3B0D6FED"/>
    <w:rsid w:val="3B30671A"/>
    <w:rsid w:val="3B4C63FD"/>
    <w:rsid w:val="3B5662AC"/>
    <w:rsid w:val="3CCE203C"/>
    <w:rsid w:val="3D0C1655"/>
    <w:rsid w:val="3D77737D"/>
    <w:rsid w:val="3DC04E13"/>
    <w:rsid w:val="3DD244E7"/>
    <w:rsid w:val="3E5B41D6"/>
    <w:rsid w:val="3ECE16FA"/>
    <w:rsid w:val="3ED91818"/>
    <w:rsid w:val="3FF55768"/>
    <w:rsid w:val="40566CBF"/>
    <w:rsid w:val="407921CE"/>
    <w:rsid w:val="408068C0"/>
    <w:rsid w:val="40C04FE0"/>
    <w:rsid w:val="41A105B1"/>
    <w:rsid w:val="41AA7137"/>
    <w:rsid w:val="42381A71"/>
    <w:rsid w:val="426B0C9E"/>
    <w:rsid w:val="42841694"/>
    <w:rsid w:val="429266C7"/>
    <w:rsid w:val="42AF1322"/>
    <w:rsid w:val="42E73C10"/>
    <w:rsid w:val="43EE582E"/>
    <w:rsid w:val="43FB3DA4"/>
    <w:rsid w:val="441C4006"/>
    <w:rsid w:val="449E489D"/>
    <w:rsid w:val="44B24294"/>
    <w:rsid w:val="451019FB"/>
    <w:rsid w:val="455B13AC"/>
    <w:rsid w:val="45981D48"/>
    <w:rsid w:val="45CF3CD0"/>
    <w:rsid w:val="460567D8"/>
    <w:rsid w:val="462F25DF"/>
    <w:rsid w:val="46620161"/>
    <w:rsid w:val="47C304FD"/>
    <w:rsid w:val="47C357A6"/>
    <w:rsid w:val="47D77F02"/>
    <w:rsid w:val="487C3875"/>
    <w:rsid w:val="48977283"/>
    <w:rsid w:val="48FA3778"/>
    <w:rsid w:val="49240337"/>
    <w:rsid w:val="49896512"/>
    <w:rsid w:val="4996414B"/>
    <w:rsid w:val="49BA3D71"/>
    <w:rsid w:val="4A017308"/>
    <w:rsid w:val="4AF26B9D"/>
    <w:rsid w:val="4B85087E"/>
    <w:rsid w:val="4BB65435"/>
    <w:rsid w:val="4BCE1489"/>
    <w:rsid w:val="4C331CC6"/>
    <w:rsid w:val="4C723787"/>
    <w:rsid w:val="4CEE6C92"/>
    <w:rsid w:val="4CF05EAC"/>
    <w:rsid w:val="4CF31DBE"/>
    <w:rsid w:val="4D102CB4"/>
    <w:rsid w:val="4D1315C7"/>
    <w:rsid w:val="4D3E66B0"/>
    <w:rsid w:val="4D953107"/>
    <w:rsid w:val="4D9E609E"/>
    <w:rsid w:val="4E0243C8"/>
    <w:rsid w:val="4E3A7291"/>
    <w:rsid w:val="4EB053BD"/>
    <w:rsid w:val="4FDC68F3"/>
    <w:rsid w:val="50005DA1"/>
    <w:rsid w:val="505A1CB0"/>
    <w:rsid w:val="509778C7"/>
    <w:rsid w:val="50C12D72"/>
    <w:rsid w:val="50C34780"/>
    <w:rsid w:val="51773E2A"/>
    <w:rsid w:val="51A0594B"/>
    <w:rsid w:val="51B359BE"/>
    <w:rsid w:val="51C53170"/>
    <w:rsid w:val="5280421D"/>
    <w:rsid w:val="52BF27F0"/>
    <w:rsid w:val="535E62F0"/>
    <w:rsid w:val="5361709F"/>
    <w:rsid w:val="53705401"/>
    <w:rsid w:val="53752E8D"/>
    <w:rsid w:val="540D782C"/>
    <w:rsid w:val="54685B0F"/>
    <w:rsid w:val="55362923"/>
    <w:rsid w:val="5553143F"/>
    <w:rsid w:val="55573DC5"/>
    <w:rsid w:val="55B42DC5"/>
    <w:rsid w:val="56901586"/>
    <w:rsid w:val="572C4710"/>
    <w:rsid w:val="575C3DC5"/>
    <w:rsid w:val="586B2608"/>
    <w:rsid w:val="590A660E"/>
    <w:rsid w:val="592D7AE2"/>
    <w:rsid w:val="593554F0"/>
    <w:rsid w:val="59840ED4"/>
    <w:rsid w:val="5A2B028C"/>
    <w:rsid w:val="5A3078C5"/>
    <w:rsid w:val="5ADF3A74"/>
    <w:rsid w:val="5AE53367"/>
    <w:rsid w:val="5B0B0083"/>
    <w:rsid w:val="5BC3228B"/>
    <w:rsid w:val="5C3B1FEA"/>
    <w:rsid w:val="5D041ECD"/>
    <w:rsid w:val="5E0704A1"/>
    <w:rsid w:val="5E2D4C21"/>
    <w:rsid w:val="5EE41E2E"/>
    <w:rsid w:val="5F0F00DA"/>
    <w:rsid w:val="60017F85"/>
    <w:rsid w:val="6038792D"/>
    <w:rsid w:val="6045086B"/>
    <w:rsid w:val="60745B63"/>
    <w:rsid w:val="60B034BC"/>
    <w:rsid w:val="60B937A9"/>
    <w:rsid w:val="61051332"/>
    <w:rsid w:val="618D3C04"/>
    <w:rsid w:val="62B7743E"/>
    <w:rsid w:val="64116858"/>
    <w:rsid w:val="648D5222"/>
    <w:rsid w:val="64B2258D"/>
    <w:rsid w:val="65C47369"/>
    <w:rsid w:val="65C64C37"/>
    <w:rsid w:val="66AB371C"/>
    <w:rsid w:val="66AE1192"/>
    <w:rsid w:val="66CA69C3"/>
    <w:rsid w:val="67B94354"/>
    <w:rsid w:val="67E42DFA"/>
    <w:rsid w:val="69462386"/>
    <w:rsid w:val="69C14645"/>
    <w:rsid w:val="6A3258BD"/>
    <w:rsid w:val="6A7016FE"/>
    <w:rsid w:val="6AF07837"/>
    <w:rsid w:val="6AFC6812"/>
    <w:rsid w:val="6B5E2EC6"/>
    <w:rsid w:val="6C42065A"/>
    <w:rsid w:val="6C6F44FD"/>
    <w:rsid w:val="6C941F4B"/>
    <w:rsid w:val="6CD4731D"/>
    <w:rsid w:val="6CDE2147"/>
    <w:rsid w:val="6D3205F0"/>
    <w:rsid w:val="6DB702B4"/>
    <w:rsid w:val="6DB73037"/>
    <w:rsid w:val="6E504618"/>
    <w:rsid w:val="6EB20078"/>
    <w:rsid w:val="6F5579D7"/>
    <w:rsid w:val="6F801AF8"/>
    <w:rsid w:val="6F8D5AAE"/>
    <w:rsid w:val="6FFF59CB"/>
    <w:rsid w:val="70160759"/>
    <w:rsid w:val="70200B37"/>
    <w:rsid w:val="7037013D"/>
    <w:rsid w:val="704E4A67"/>
    <w:rsid w:val="706D5546"/>
    <w:rsid w:val="70995673"/>
    <w:rsid w:val="70AA0AC2"/>
    <w:rsid w:val="70EA7511"/>
    <w:rsid w:val="71143E21"/>
    <w:rsid w:val="71B63911"/>
    <w:rsid w:val="71DF59A8"/>
    <w:rsid w:val="72867A39"/>
    <w:rsid w:val="72EE3608"/>
    <w:rsid w:val="72FC12C9"/>
    <w:rsid w:val="732F59FD"/>
    <w:rsid w:val="734B5574"/>
    <w:rsid w:val="7355417D"/>
    <w:rsid w:val="736C3FBB"/>
    <w:rsid w:val="74D53B99"/>
    <w:rsid w:val="75122532"/>
    <w:rsid w:val="75235732"/>
    <w:rsid w:val="754C1AAF"/>
    <w:rsid w:val="75973C7F"/>
    <w:rsid w:val="76D8737F"/>
    <w:rsid w:val="76DB158C"/>
    <w:rsid w:val="76E279D7"/>
    <w:rsid w:val="772E0626"/>
    <w:rsid w:val="7754709D"/>
    <w:rsid w:val="776E285A"/>
    <w:rsid w:val="77B02D8D"/>
    <w:rsid w:val="77C0093D"/>
    <w:rsid w:val="77C90B9C"/>
    <w:rsid w:val="784258BF"/>
    <w:rsid w:val="78E22C2B"/>
    <w:rsid w:val="7925298D"/>
    <w:rsid w:val="793758F2"/>
    <w:rsid w:val="79C4276A"/>
    <w:rsid w:val="79F10298"/>
    <w:rsid w:val="7A461ABE"/>
    <w:rsid w:val="7A6209BD"/>
    <w:rsid w:val="7A787ECB"/>
    <w:rsid w:val="7A8B51CB"/>
    <w:rsid w:val="7AB507FA"/>
    <w:rsid w:val="7AC634CB"/>
    <w:rsid w:val="7B970443"/>
    <w:rsid w:val="7C41564D"/>
    <w:rsid w:val="7CB561C0"/>
    <w:rsid w:val="7CCC277F"/>
    <w:rsid w:val="7CE3033A"/>
    <w:rsid w:val="7D081DB0"/>
    <w:rsid w:val="7D0A2590"/>
    <w:rsid w:val="7D550752"/>
    <w:rsid w:val="7D6A7A29"/>
    <w:rsid w:val="7DCC5A45"/>
    <w:rsid w:val="7E74399F"/>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outlineLvl w:val="3"/>
    </w:pPr>
    <w:rPr>
      <w:i/>
      <w:iCs/>
      <w:color w:val="2F5597" w:themeColor="accent1" w:themeShade="BF"/>
    </w:rPr>
  </w:style>
  <w:style w:type="character" w:default="1" w:styleId="17">
    <w:name w:val="Default Paragraph Font"/>
    <w:semiHidden/>
    <w:unhideWhenUsed/>
    <w:qFormat/>
    <w:uiPriority w:val="1"/>
  </w:style>
  <w:style w:type="table" w:default="1" w:styleId="2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eastAsia="ko"/>
    </w:rPr>
    <w:tblPr>
      <w:tblLayout w:type="fixed"/>
      <w:tblCellMar>
        <w:top w:w="0" w:type="dxa"/>
        <w:left w:w="108" w:type="dxa"/>
        <w:bottom w:w="0" w:type="dxa"/>
        <w:right w:w="108" w:type="dxa"/>
      </w:tblCellMar>
    </w:tblPr>
  </w:style>
  <w:style w:type="paragraph" w:styleId="6">
    <w:name w:val="annotation subject"/>
    <w:basedOn w:val="7"/>
    <w:next w:val="7"/>
    <w:link w:val="58"/>
    <w:semiHidden/>
    <w:unhideWhenUsed/>
    <w:qFormat/>
    <w:uiPriority w:val="99"/>
    <w:rPr>
      <w:b/>
      <w:bCs/>
    </w:rPr>
  </w:style>
  <w:style w:type="paragraph" w:styleId="7">
    <w:name w:val="annotation text"/>
    <w:basedOn w:val="1"/>
    <w:link w:val="57"/>
    <w:semiHidden/>
    <w:unhideWhenUsed/>
    <w:qFormat/>
    <w:uiPriority w:val="99"/>
    <w:pPr>
      <w:spacing w:line="240" w:lineRule="auto"/>
    </w:pPr>
    <w:rPr>
      <w:szCs w:val="20"/>
    </w:rPr>
  </w:style>
  <w:style w:type="paragraph" w:styleId="8">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9">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10">
    <w:name w:val="List 2"/>
    <w:basedOn w:val="1"/>
    <w:semiHidden/>
    <w:unhideWhenUsed/>
    <w:qFormat/>
    <w:uiPriority w:val="99"/>
    <w:pPr>
      <w:ind w:left="566" w:hanging="283"/>
      <w:contextualSpacing/>
    </w:pPr>
  </w:style>
  <w:style w:type="paragraph" w:styleId="11">
    <w:name w:val="Balloon Text"/>
    <w:basedOn w:val="1"/>
    <w:link w:val="23"/>
    <w:semiHidden/>
    <w:unhideWhenUsed/>
    <w:qFormat/>
    <w:uiPriority w:val="99"/>
    <w:pPr>
      <w:spacing w:after="0" w:line="240" w:lineRule="auto"/>
    </w:pPr>
    <w:rPr>
      <w:rFonts w:ascii="Segoe UI" w:hAnsi="Segoe UI" w:cs="Segoe UI"/>
      <w:sz w:val="18"/>
      <w:szCs w:val="18"/>
    </w:rPr>
  </w:style>
  <w:style w:type="paragraph" w:styleId="12">
    <w:name w:val="header"/>
    <w:link w:val="53"/>
    <w:semiHidden/>
    <w:unhideWhenUsed/>
    <w:qFormat/>
    <w:uiPriority w:val="0"/>
    <w:pPr>
      <w:widowControl w:val="0"/>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Normal (Web)"/>
    <w:basedOn w:val="1"/>
    <w:semiHidden/>
    <w:unhideWhenUsed/>
    <w:qFormat/>
    <w:uiPriority w:val="99"/>
    <w:rPr>
      <w:sz w:val="24"/>
    </w:rPr>
  </w:style>
  <w:style w:type="character" w:styleId="18">
    <w:name w:val="FollowedHyperlink"/>
    <w:basedOn w:val="17"/>
    <w:semiHidden/>
    <w:unhideWhenUsed/>
    <w:qFormat/>
    <w:uiPriority w:val="99"/>
    <w:rPr>
      <w:color w:val="954F72" w:themeColor="followedHyperlink"/>
      <w:u w:val="single"/>
      <w14:textFill>
        <w14:solidFill>
          <w14:schemeClr w14:val="folHlink"/>
        </w14:solidFill>
      </w14:textFill>
    </w:rPr>
  </w:style>
  <w:style w:type="character" w:styleId="19">
    <w:name w:val="Hyperlink"/>
    <w:basedOn w:val="17"/>
    <w:unhideWhenUsed/>
    <w:qFormat/>
    <w:uiPriority w:val="99"/>
    <w:rPr>
      <w:color w:val="0563C1" w:themeColor="hyperlink"/>
      <w:u w:val="single"/>
      <w14:textFill>
        <w14:solidFill>
          <w14:schemeClr w14:val="hlink"/>
        </w14:solidFill>
      </w14:textFill>
    </w:rPr>
  </w:style>
  <w:style w:type="character" w:styleId="20">
    <w:name w:val="annotation reference"/>
    <w:basedOn w:val="17"/>
    <w:semiHidden/>
    <w:unhideWhenUsed/>
    <w:qFormat/>
    <w:uiPriority w:val="99"/>
    <w:rPr>
      <w:sz w:val="16"/>
      <w:szCs w:val="16"/>
    </w:rPr>
  </w:style>
  <w:style w:type="table" w:styleId="22">
    <w:name w:val="Table Grid"/>
    <w:basedOn w:val="21"/>
    <w:qFormat/>
    <w:uiPriority w:val="39"/>
    <w:rPr>
      <w:rFonts w:ascii="Arial" w:hAnsi="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批注框文本 字符"/>
    <w:basedOn w:val="17"/>
    <w:link w:val="11"/>
    <w:semiHidden/>
    <w:qFormat/>
    <w:uiPriority w:val="99"/>
    <w:rPr>
      <w:rFonts w:ascii="Segoe UI" w:hAnsi="Segoe UI" w:cs="Segoe UI"/>
      <w:sz w:val="18"/>
      <w:szCs w:val="18"/>
    </w:rPr>
  </w:style>
  <w:style w:type="character" w:customStyle="1" w:styleId="24">
    <w:name w:val="标题 2 字符"/>
    <w:basedOn w:val="17"/>
    <w:link w:val="3"/>
    <w:qFormat/>
    <w:uiPriority w:val="0"/>
    <w:rPr>
      <w:rFonts w:ascii="Arial" w:hAnsi="Arial" w:eastAsia="Times New Roman" w:cs="Times New Roman"/>
      <w:sz w:val="32"/>
      <w:szCs w:val="20"/>
      <w:lang w:val="en-GB"/>
    </w:rPr>
  </w:style>
  <w:style w:type="character" w:customStyle="1" w:styleId="25">
    <w:name w:val="标题 1 字符"/>
    <w:basedOn w:val="17"/>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17"/>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列表段落 字符"/>
    <w:basedOn w:val="17"/>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8"/>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标题1"/>
    <w:basedOn w:val="2"/>
    <w:next w:val="1"/>
    <w:unhideWhenUsed/>
    <w:qFormat/>
    <w:uiPriority w:val="39"/>
    <w:pPr>
      <w:outlineLvl w:val="9"/>
    </w:pPr>
  </w:style>
  <w:style w:type="character" w:customStyle="1" w:styleId="38">
    <w:name w:val="题注 字符"/>
    <w:basedOn w:val="17"/>
    <w:link w:val="8"/>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未处理的提及1"/>
    <w:basedOn w:val="17"/>
    <w:semiHidden/>
    <w:unhideWhenUsed/>
    <w:qFormat/>
    <w:uiPriority w:val="99"/>
    <w:rPr>
      <w:color w:val="808080"/>
      <w:shd w:val="clear" w:color="auto" w:fill="E6E6E6"/>
    </w:rPr>
  </w:style>
  <w:style w:type="character" w:customStyle="1" w:styleId="43">
    <w:name w:val="标题 4 字符"/>
    <w:basedOn w:val="17"/>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正文文本 字符"/>
    <w:basedOn w:val="17"/>
    <w:link w:val="9"/>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页眉 字符"/>
    <w:basedOn w:val="17"/>
    <w:link w:val="12"/>
    <w:semiHidden/>
    <w:qFormat/>
    <w:locked/>
    <w:uiPriority w:val="0"/>
    <w:rPr>
      <w:rFonts w:ascii="Tms Rmn" w:hAnsi="Tms Rmn"/>
      <w:b/>
      <w:sz w:val="18"/>
    </w:rPr>
  </w:style>
  <w:style w:type="character" w:customStyle="1" w:styleId="54">
    <w:name w:val="Header Char1"/>
    <w:basedOn w:val="17"/>
    <w:semiHidden/>
    <w:qFormat/>
    <w:uiPriority w:val="99"/>
    <w:rPr>
      <w:rFonts w:ascii="Times New Roman" w:hAnsi="Times New Roman"/>
      <w:sz w:val="20"/>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pPr>
    <w:rPr>
      <w:rFonts w:ascii="Arial" w:hAnsi="Arial" w:cs="Arial" w:eastAsiaTheme="minorHAnsi"/>
      <w:sz w:val="22"/>
      <w:szCs w:val="22"/>
      <w:lang w:val="en-GB" w:eastAsia="en-US" w:bidi="ar-SA"/>
    </w:rPr>
  </w:style>
  <w:style w:type="character" w:customStyle="1" w:styleId="57">
    <w:name w:val="批注文字 字符"/>
    <w:basedOn w:val="17"/>
    <w:link w:val="7"/>
    <w:semiHidden/>
    <w:qFormat/>
    <w:uiPriority w:val="99"/>
    <w:rPr>
      <w:rFonts w:ascii="Times New Roman" w:hAnsi="Times New Roman"/>
      <w:sz w:val="20"/>
      <w:szCs w:val="20"/>
    </w:rPr>
  </w:style>
  <w:style w:type="character" w:customStyle="1" w:styleId="58">
    <w:name w:val="批注主题 字符"/>
    <w:basedOn w:val="57"/>
    <w:link w:val="6"/>
    <w:semiHidden/>
    <w:qFormat/>
    <w:uiPriority w:val="99"/>
    <w:rPr>
      <w:rFonts w:ascii="Times New Roman" w:hAnsi="Times New Roman"/>
      <w:b/>
      <w:bCs/>
      <w:sz w:val="20"/>
      <w:szCs w:val="20"/>
    </w:rPr>
  </w:style>
  <w:style w:type="paragraph" w:customStyle="1" w:styleId="59">
    <w:name w:val="3GPP Normal Text"/>
    <w:basedOn w:val="9"/>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TAC"/>
    <w:basedOn w:val="1"/>
    <w:link w:val="67"/>
    <w:qFormat/>
    <w:uiPriority w:val="0"/>
    <w:pPr>
      <w:keepNext/>
      <w:keepLines/>
      <w:widowControl/>
      <w:suppressLineNumbers w:val="0"/>
      <w:overflowPunct w:val="0"/>
      <w:autoSpaceDE w:val="0"/>
      <w:autoSpaceDN w:val="0"/>
      <w:adjustRightInd w:val="0"/>
      <w:spacing w:before="0" w:beforeAutospacing="0" w:after="0" w:afterAutospacing="0"/>
      <w:ind w:left="0" w:right="0"/>
      <w:jc w:val="center"/>
    </w:pPr>
    <w:rPr>
      <w:rFonts w:ascii="Arial" w:hAnsi="Arial" w:eastAsia="Times New Roman" w:cs="Times New Roman"/>
      <w:kern w:val="0"/>
      <w:sz w:val="18"/>
      <w:szCs w:val="20"/>
      <w:lang w:val="en-US" w:eastAsia="zh-CN" w:bidi="ar"/>
    </w:rPr>
  </w:style>
  <w:style w:type="paragraph" w:customStyle="1" w:styleId="66">
    <w:name w:val="TAH"/>
    <w:basedOn w:val="65"/>
    <w:link w:val="69"/>
    <w:qFormat/>
    <w:uiPriority w:val="0"/>
    <w:pPr>
      <w:keepNext/>
      <w:keepLines/>
      <w:widowControl/>
      <w:suppressLineNumbers w:val="0"/>
      <w:overflowPunct w:val="0"/>
      <w:autoSpaceDE w:val="0"/>
      <w:autoSpaceDN w:val="0"/>
      <w:adjustRightInd w:val="0"/>
      <w:spacing w:before="0" w:beforeAutospacing="0" w:after="0" w:afterAutospacing="0"/>
      <w:ind w:left="0" w:right="0"/>
      <w:jc w:val="center"/>
    </w:pPr>
    <w:rPr>
      <w:rFonts w:hint="default" w:ascii="Arial" w:hAnsi="Arial" w:eastAsia="Times New Roman" w:cs="Times New Roman"/>
      <w:b/>
      <w:kern w:val="0"/>
      <w:sz w:val="18"/>
      <w:szCs w:val="20"/>
      <w:lang w:val="en-US" w:eastAsia="zh-CN" w:bidi="ar"/>
    </w:rPr>
  </w:style>
  <w:style w:type="character" w:customStyle="1" w:styleId="67">
    <w:name w:val="TAC Char"/>
    <w:basedOn w:val="17"/>
    <w:link w:val="65"/>
    <w:qFormat/>
    <w:uiPriority w:val="0"/>
    <w:rPr>
      <w:rFonts w:hint="default" w:ascii="Arial" w:hAnsi="Arial" w:eastAsia="Times New Roman" w:cs="Arial"/>
      <w:sz w:val="18"/>
      <w:lang w:val="en-US"/>
    </w:rPr>
  </w:style>
  <w:style w:type="character" w:customStyle="1" w:styleId="68">
    <w:name w:val="TH Char"/>
    <w:basedOn w:val="17"/>
    <w:qFormat/>
    <w:uiPriority w:val="0"/>
    <w:rPr>
      <w:rFonts w:hint="default" w:ascii="Arial" w:hAnsi="Arial" w:eastAsia="Times New Roman" w:cs="Arial"/>
      <w:b/>
      <w:lang w:val="en-US"/>
    </w:rPr>
  </w:style>
  <w:style w:type="character" w:customStyle="1" w:styleId="69">
    <w:name w:val="TAH Car"/>
    <w:basedOn w:val="17"/>
    <w:link w:val="66"/>
    <w:qFormat/>
    <w:uiPriority w:val="0"/>
    <w:rPr>
      <w:rFonts w:hint="default" w:ascii="Arial" w:hAnsi="Arial" w:eastAsia="Times New Roman" w:cs="Arial"/>
      <w:b/>
      <w:sz w:val="18"/>
      <w:lang w:val="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DA32A5-C37F-4DB0-94C0-5301A1F35695}">
  <ds:schemaRefs/>
</ds:datastoreItem>
</file>

<file path=customXml/itemProps3.xml><?xml version="1.0" encoding="utf-8"?>
<ds:datastoreItem xmlns:ds="http://schemas.openxmlformats.org/officeDocument/2006/customXml" ds:itemID="{EAA4E9F1-3478-4E48-ACB7-A0EA7CF8F594}">
  <ds:schemaRefs/>
</ds:datastoreItem>
</file>

<file path=customXml/itemProps4.xml><?xml version="1.0" encoding="utf-8"?>
<ds:datastoreItem xmlns:ds="http://schemas.openxmlformats.org/officeDocument/2006/customXml" ds:itemID="{DF3159A7-E9D0-414E-8F00-668C05F5E065}">
  <ds:schemaRefs/>
</ds:datastoreItem>
</file>

<file path=customXml/itemProps5.xml><?xml version="1.0" encoding="utf-8"?>
<ds:datastoreItem xmlns:ds="http://schemas.openxmlformats.org/officeDocument/2006/customXml" ds:itemID="{DDD117E1-8C1C-466A-8D7F-EAF64C1488C0}">
  <ds:schemaRefs/>
</ds:datastoreItem>
</file>

<file path=customXml/itemProps6.xml><?xml version="1.0" encoding="utf-8"?>
<ds:datastoreItem xmlns:ds="http://schemas.openxmlformats.org/officeDocument/2006/customXml" ds:itemID="{E8E32C24-5F96-4713-A70F-A7BA20BB6CD6}">
  <ds:schemaRefs/>
</ds:datastoreItem>
</file>

<file path=customXml/itemProps7.xml><?xml version="1.0" encoding="utf-8"?>
<ds:datastoreItem xmlns:ds="http://schemas.openxmlformats.org/officeDocument/2006/customXml" ds:itemID="{E173285D-2887-45E3-A024-3D1E71CC8E74}">
  <ds:schemaRefs/>
</ds:datastoreItem>
</file>

<file path=docProps/app.xml><?xml version="1.0" encoding="utf-8"?>
<Properties xmlns="http://schemas.openxmlformats.org/officeDocument/2006/extended-properties" xmlns:vt="http://schemas.openxmlformats.org/officeDocument/2006/docPropsVTypes">
  <Template>Normal</Template>
  <Pages>2</Pages>
  <Words>564</Words>
  <Characters>3215</Characters>
  <Lines>26</Lines>
  <Paragraphs>7</Paragraphs>
  <TotalTime>0</TotalTime>
  <ScaleCrop>false</ScaleCrop>
  <LinksUpToDate>false</LinksUpToDate>
  <CharactersWithSpaces>3772</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Richie Leo (ZTE)</cp:lastModifiedBy>
  <cp:lastPrinted>2019-04-29T06:52:00Z</cp:lastPrinted>
  <dcterms:modified xsi:type="dcterms:W3CDTF">2020-02-10T09:06:35Z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2052-10.8.2.7027</vt:lpwstr>
  </property>
</Properties>
</file>